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31" w:rsidRPr="00BC7540" w:rsidRDefault="007D5131" w:rsidP="007D5131">
      <w:pPr>
        <w:pStyle w:val="Heading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C7540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091303BD" wp14:editId="39831425">
            <wp:extent cx="495300" cy="571500"/>
            <wp:effectExtent l="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131" w:rsidRPr="00BC7540" w:rsidRDefault="007D5131" w:rsidP="007D5131">
      <w:pPr>
        <w:pStyle w:val="NoSpacing"/>
        <w:spacing w:line="276" w:lineRule="auto"/>
        <w:jc w:val="center"/>
        <w:rPr>
          <w:rFonts w:ascii="Times New Roman" w:hAnsi="Times New Roman"/>
          <w:b/>
          <w:iCs/>
          <w:sz w:val="24"/>
          <w:szCs w:val="24"/>
          <w:lang w:val="sq-AL"/>
        </w:rPr>
      </w:pPr>
      <w:r w:rsidRPr="00BC7540">
        <w:rPr>
          <w:rFonts w:ascii="Times New Roman" w:hAnsi="Times New Roman"/>
          <w:b/>
          <w:iCs/>
          <w:sz w:val="24"/>
          <w:szCs w:val="24"/>
          <w:lang w:val="sq-AL"/>
        </w:rPr>
        <w:t>REPUBLIKA E SHQIPËRISË</w:t>
      </w:r>
    </w:p>
    <w:p w:rsidR="007D5131" w:rsidRPr="00BC7540" w:rsidRDefault="007D5131" w:rsidP="007D5131">
      <w:pPr>
        <w:tabs>
          <w:tab w:val="left" w:pos="1119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>Kuvendi</w:t>
      </w:r>
    </w:p>
    <w:p w:rsidR="007D5131" w:rsidRPr="00BC7540" w:rsidRDefault="007D5131" w:rsidP="007D5131">
      <w:pPr>
        <w:tabs>
          <w:tab w:val="left" w:pos="1119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7D5131" w:rsidRPr="00BC7540" w:rsidRDefault="007D5131" w:rsidP="007D5131">
      <w:pPr>
        <w:tabs>
          <w:tab w:val="left" w:pos="1119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7D5131" w:rsidRPr="00BC7540" w:rsidRDefault="007D5131" w:rsidP="007D5131">
      <w:pPr>
        <w:pStyle w:val="Heading2"/>
        <w:tabs>
          <w:tab w:val="left" w:pos="11199"/>
        </w:tabs>
        <w:spacing w:before="0"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BC7540">
        <w:rPr>
          <w:rFonts w:ascii="Times New Roman" w:hAnsi="Times New Roman"/>
          <w:color w:val="auto"/>
          <w:sz w:val="24"/>
          <w:szCs w:val="24"/>
        </w:rPr>
        <w:t>P R O J E K T L I GJ</w:t>
      </w:r>
    </w:p>
    <w:p w:rsidR="007D5131" w:rsidRPr="00BC7540" w:rsidRDefault="007D5131" w:rsidP="007D5131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7D5131" w:rsidRPr="00BC7540" w:rsidRDefault="007D5131" w:rsidP="007D5131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Nr. _____, datë ____.____.2019</w:t>
      </w:r>
    </w:p>
    <w:p w:rsidR="007D5131" w:rsidRPr="00BC7540" w:rsidRDefault="007D5131" w:rsidP="00E64942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7D5131" w:rsidRPr="00BC7540" w:rsidRDefault="007D5131" w:rsidP="007D5131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Pr="00BC7540">
        <w:rPr>
          <w:rFonts w:ascii="Times New Roman" w:eastAsia="MS Mincho" w:hAnsi="Times New Roman" w:cs="Times New Roman"/>
          <w:b/>
          <w:bCs/>
          <w:sz w:val="24"/>
          <w:szCs w:val="24"/>
          <w:lang w:val="sq-AL"/>
        </w:rPr>
        <w:t>ËR</w:t>
      </w:r>
    </w:p>
    <w:p w:rsidR="007D5131" w:rsidRPr="00BC7540" w:rsidRDefault="007D5131" w:rsidP="007D5131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sq-AL"/>
        </w:rPr>
      </w:pPr>
      <w:r w:rsidRPr="00BC7540">
        <w:rPr>
          <w:rFonts w:ascii="Times New Roman" w:eastAsia="MS Mincho" w:hAnsi="Times New Roman" w:cs="Times New Roman"/>
          <w:b/>
          <w:bCs/>
          <w:sz w:val="24"/>
          <w:szCs w:val="24"/>
          <w:lang w:val="sq-AL"/>
        </w:rPr>
        <w:t>KRIJIMIN E AUTORITETIT KOMBËTAR TË INVESTIGIMIT TË AKSIDENTEVE</w:t>
      </w:r>
    </w:p>
    <w:p w:rsidR="007D5131" w:rsidRPr="00BC7540" w:rsidRDefault="009D5F9A" w:rsidP="007D5131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eastAsia="MS Mincho" w:hAnsi="Times New Roman" w:cs="Times New Roman"/>
          <w:b/>
          <w:bCs/>
          <w:sz w:val="24"/>
          <w:szCs w:val="24"/>
          <w:lang w:val="sq-AL"/>
        </w:rPr>
        <w:t>DHE INCIDENTEVE</w:t>
      </w:r>
    </w:p>
    <w:p w:rsidR="007D5131" w:rsidRPr="00BC7540" w:rsidRDefault="007D5131" w:rsidP="007D513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C7540">
        <w:rPr>
          <w:rFonts w:ascii="Times New Roman" w:eastAsia="Calibri" w:hAnsi="Times New Roman" w:cs="Times New Roman"/>
          <w:sz w:val="24"/>
          <w:szCs w:val="24"/>
          <w:lang w:val="sq-AL"/>
        </w:rPr>
        <w:t>Në mbështetje të neneve 78 e 83 pika 1 të Kushtetutës, me propozimin e Këshillit të Ministrave,</w:t>
      </w:r>
    </w:p>
    <w:p w:rsidR="004D7FC7" w:rsidRPr="00BC7540" w:rsidRDefault="004D7FC7" w:rsidP="004D7FC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eastAsia="Calibri" w:hAnsi="Times New Roman" w:cs="Times New Roman"/>
          <w:b/>
          <w:sz w:val="24"/>
          <w:szCs w:val="24"/>
          <w:lang w:val="sq-AL"/>
        </w:rPr>
        <w:t>KUVENDI</w:t>
      </w:r>
    </w:p>
    <w:p w:rsidR="004D7FC7" w:rsidRPr="00BC7540" w:rsidRDefault="004D7FC7" w:rsidP="004D7FC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eastAsia="Calibri" w:hAnsi="Times New Roman" w:cs="Times New Roman"/>
          <w:b/>
          <w:sz w:val="24"/>
          <w:szCs w:val="24"/>
          <w:lang w:val="sq-AL"/>
        </w:rPr>
        <w:t>I REPUBLIKËS SË SHQIPËRISË</w:t>
      </w:r>
    </w:p>
    <w:p w:rsidR="004D7FC7" w:rsidRPr="00BC7540" w:rsidRDefault="004D7FC7" w:rsidP="004D7FC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eastAsia="Calibri" w:hAnsi="Times New Roman" w:cs="Times New Roman"/>
          <w:b/>
          <w:sz w:val="24"/>
          <w:szCs w:val="24"/>
          <w:lang w:val="sq-AL"/>
        </w:rPr>
        <w:t>VENDOSI:</w:t>
      </w:r>
    </w:p>
    <w:p w:rsidR="000149A9" w:rsidRPr="00BC7540" w:rsidRDefault="000312C1" w:rsidP="00E64942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 xml:space="preserve">KREU </w:t>
      </w:r>
      <w:r w:rsidR="003848E2" w:rsidRPr="00BC7540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</w:p>
    <w:p w:rsidR="00E64942" w:rsidRPr="00BC7540" w:rsidRDefault="003848E2" w:rsidP="00E64942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>DISPOZITA TË PËRGJITHSHME</w:t>
      </w:r>
    </w:p>
    <w:p w:rsidR="0097753F" w:rsidRPr="00BC7540" w:rsidRDefault="0097753F" w:rsidP="00E64942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E64942" w:rsidRPr="00BC7540" w:rsidRDefault="00E64942" w:rsidP="00E64942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>Neni 1</w:t>
      </w:r>
    </w:p>
    <w:p w:rsidR="00782031" w:rsidRPr="00BC7540" w:rsidRDefault="00782031" w:rsidP="00E64942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>Qëllimi</w:t>
      </w:r>
    </w:p>
    <w:p w:rsidR="00782031" w:rsidRPr="00BC7540" w:rsidRDefault="00782031" w:rsidP="005339E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>Qëllimi i këtij ligji është</w:t>
      </w:r>
      <w:r w:rsidR="002366F0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krijimi i Autoritetit Kombëtar të Investigimit të Aksidenteve dhe Incidenteve</w:t>
      </w:r>
      <w:r w:rsidR="00670AC0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hekurudhore</w:t>
      </w:r>
      <w:r w:rsidR="009E4F2F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70AC0" w:rsidRPr="00BC7540">
        <w:rPr>
          <w:rFonts w:ascii="Times New Roman" w:hAnsi="Times New Roman" w:cs="Times New Roman"/>
          <w:sz w:val="24"/>
          <w:szCs w:val="24"/>
          <w:lang w:val="sq-AL"/>
        </w:rPr>
        <w:t>dhe detare, që në vijim do të quhet “Autoriteti”.</w:t>
      </w:r>
      <w:r w:rsidR="002366F0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</w:p>
    <w:p w:rsidR="000B5A5D" w:rsidRPr="00BC7540" w:rsidRDefault="000B5A5D" w:rsidP="00E64942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>Neni 2</w:t>
      </w:r>
      <w:r w:rsidR="00E64942" w:rsidRPr="00BC754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E64942" w:rsidRPr="00BC7540" w:rsidRDefault="00E64942" w:rsidP="00E64942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>Objekti i Ligjit</w:t>
      </w:r>
    </w:p>
    <w:p w:rsidR="00670AC0" w:rsidRPr="00BC7540" w:rsidRDefault="000870A0" w:rsidP="00E6494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Objekti i këtij ligji është përcaktimi i rregullave për organizimin dhe funksionimin e 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>Autoritetit</w:t>
      </w:r>
      <w:r w:rsidR="00F90B72" w:rsidRPr="00BC7540">
        <w:rPr>
          <w:rFonts w:ascii="Times New Roman" w:hAnsi="Times New Roman" w:cs="Times New Roman"/>
          <w:sz w:val="24"/>
          <w:szCs w:val="24"/>
          <w:lang w:val="sq-AL"/>
        </w:rPr>
        <w:t>, si dhe marrëdhëniet e tij me autoritetet e tjera hekurudhore</w:t>
      </w:r>
      <w:r w:rsidR="009E4F2F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dhe</w:t>
      </w:r>
      <w:r w:rsidR="00682F28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detare</w:t>
      </w:r>
      <w:r w:rsidR="00670AC0" w:rsidRPr="00BC7540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341F56" w:rsidRPr="00BC7540" w:rsidRDefault="00470BC1" w:rsidP="00470BC1">
      <w:pPr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>Investigimi sipas këtij ligji nuk ka si objekt kryesor përgjegjësinë apo pjesëtimin e fajit por zbulimin e shkaqeve dhe përmirësimin e tyre.</w:t>
      </w:r>
    </w:p>
    <w:p w:rsidR="00E64942" w:rsidRPr="00BC7540" w:rsidRDefault="00E64942" w:rsidP="00E64942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 xml:space="preserve">Neni </w:t>
      </w:r>
      <w:r w:rsidR="002360AF" w:rsidRPr="00BC7540"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</w:p>
    <w:p w:rsidR="002360AF" w:rsidRPr="00BC7540" w:rsidRDefault="002360AF" w:rsidP="002360AF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>Fusha e veprimtarisë së Autoritetit</w:t>
      </w:r>
    </w:p>
    <w:p w:rsidR="002360AF" w:rsidRPr="00BC7540" w:rsidRDefault="002360AF" w:rsidP="00E6494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1. Fusha e veprimtarisë së Autoritetit është parandalimi dhe investigimi i aksidenteve dhe incidenteve </w:t>
      </w:r>
      <w:r w:rsidR="00E56D08" w:rsidRPr="00BC7540">
        <w:rPr>
          <w:rFonts w:ascii="Times New Roman" w:hAnsi="Times New Roman" w:cs="Times New Roman"/>
          <w:sz w:val="24"/>
          <w:szCs w:val="24"/>
          <w:lang w:val="sq-AL"/>
        </w:rPr>
        <w:t>hekurudhore dhe detare në Republikën e Shqipërisë</w:t>
      </w:r>
      <w:r w:rsidR="005D20CE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84520F" w:rsidRPr="00BC7540">
        <w:rPr>
          <w:rFonts w:ascii="Times New Roman" w:hAnsi="Times New Roman" w:cs="Times New Roman"/>
          <w:sz w:val="24"/>
          <w:szCs w:val="24"/>
          <w:lang w:val="sq-AL"/>
        </w:rPr>
        <w:t>në zbatim të</w:t>
      </w:r>
      <w:r w:rsidR="005D20CE" w:rsidRPr="00BC7540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5D20CE" w:rsidRPr="00817C71" w:rsidRDefault="005D20CE" w:rsidP="00817C71">
      <w:pPr>
        <w:pStyle w:val="ListParagraph"/>
        <w:numPr>
          <w:ilvl w:val="0"/>
          <w:numId w:val="18"/>
        </w:numPr>
        <w:ind w:left="63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17C71">
        <w:rPr>
          <w:rFonts w:ascii="Times New Roman" w:hAnsi="Times New Roman" w:cs="Times New Roman"/>
          <w:sz w:val="24"/>
          <w:szCs w:val="24"/>
          <w:lang w:val="sq-AL"/>
        </w:rPr>
        <w:t>ligjit nr. 142/2016, datë 22.12.2016, “Kodi Hekurudhor i Republikës së Shqipërisë”, më poshtë i quajtur “Kodi Hekurudhor”;</w:t>
      </w:r>
    </w:p>
    <w:p w:rsidR="005D20CE" w:rsidRPr="00817C71" w:rsidRDefault="005D20CE" w:rsidP="00817C71">
      <w:pPr>
        <w:pStyle w:val="ListParagraph"/>
        <w:numPr>
          <w:ilvl w:val="0"/>
          <w:numId w:val="18"/>
        </w:numPr>
        <w:ind w:left="63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17C71">
        <w:rPr>
          <w:rFonts w:ascii="Times New Roman" w:hAnsi="Times New Roman" w:cs="Times New Roman"/>
          <w:sz w:val="24"/>
          <w:szCs w:val="24"/>
          <w:lang w:val="sq-AL"/>
        </w:rPr>
        <w:t>ligjit nr. 9251, datë 8.7.2004, “Kodi Detar i Republikës së Shqipërisë”</w:t>
      </w:r>
      <w:r w:rsidR="00B277FB" w:rsidRPr="00817C71">
        <w:rPr>
          <w:rFonts w:ascii="Times New Roman" w:hAnsi="Times New Roman" w:cs="Times New Roman"/>
          <w:sz w:val="24"/>
          <w:szCs w:val="24"/>
          <w:lang w:val="sq-AL"/>
        </w:rPr>
        <w:t>, të ndryshuar, më poshtë i quajtur “Kodi D</w:t>
      </w:r>
      <w:r w:rsidRPr="00817C71">
        <w:rPr>
          <w:rFonts w:ascii="Times New Roman" w:hAnsi="Times New Roman" w:cs="Times New Roman"/>
          <w:sz w:val="24"/>
          <w:szCs w:val="24"/>
          <w:lang w:val="sq-AL"/>
        </w:rPr>
        <w:t>etar</w:t>
      </w:r>
      <w:r w:rsidR="00B277FB" w:rsidRPr="00817C71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ED2F62" w:rsidRPr="00817C71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450ACF" w:rsidRPr="00817C71" w:rsidRDefault="00450ACF" w:rsidP="00CE5AE2">
      <w:pPr>
        <w:pStyle w:val="ListParagraph"/>
        <w:numPr>
          <w:ilvl w:val="0"/>
          <w:numId w:val="18"/>
        </w:numPr>
        <w:spacing w:after="0"/>
        <w:ind w:left="634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17C71">
        <w:rPr>
          <w:rFonts w:ascii="Times New Roman" w:hAnsi="Times New Roman" w:cs="Times New Roman"/>
          <w:sz w:val="24"/>
          <w:szCs w:val="24"/>
          <w:lang w:val="sq-AL"/>
        </w:rPr>
        <w:t xml:space="preserve">çdo </w:t>
      </w:r>
      <w:r w:rsidR="00923151" w:rsidRPr="00817C71">
        <w:rPr>
          <w:rFonts w:ascii="Times New Roman" w:hAnsi="Times New Roman" w:cs="Times New Roman"/>
          <w:sz w:val="24"/>
          <w:szCs w:val="24"/>
          <w:lang w:val="sq-AL"/>
        </w:rPr>
        <w:t>ndryshimi të</w:t>
      </w:r>
      <w:r w:rsidRPr="00817C71">
        <w:rPr>
          <w:rFonts w:ascii="Times New Roman" w:hAnsi="Times New Roman" w:cs="Times New Roman"/>
          <w:sz w:val="24"/>
          <w:szCs w:val="24"/>
          <w:lang w:val="sq-AL"/>
        </w:rPr>
        <w:t xml:space="preserve"> ardhsh</w:t>
      </w:r>
      <w:r w:rsidR="00923151" w:rsidRPr="00817C71">
        <w:rPr>
          <w:rFonts w:ascii="Times New Roman" w:hAnsi="Times New Roman" w:cs="Times New Roman"/>
          <w:sz w:val="24"/>
          <w:szCs w:val="24"/>
          <w:lang w:val="sq-AL"/>
        </w:rPr>
        <w:t xml:space="preserve">ëm </w:t>
      </w:r>
      <w:r w:rsidRPr="00817C71">
        <w:rPr>
          <w:rFonts w:ascii="Times New Roman" w:hAnsi="Times New Roman" w:cs="Times New Roman"/>
          <w:sz w:val="24"/>
          <w:szCs w:val="24"/>
          <w:lang w:val="sq-AL"/>
        </w:rPr>
        <w:t xml:space="preserve">që </w:t>
      </w:r>
      <w:r w:rsidR="00923151" w:rsidRPr="00817C71">
        <w:rPr>
          <w:rFonts w:ascii="Times New Roman" w:hAnsi="Times New Roman" w:cs="Times New Roman"/>
          <w:sz w:val="24"/>
          <w:szCs w:val="24"/>
          <w:lang w:val="sq-AL"/>
        </w:rPr>
        <w:t>mu</w:t>
      </w:r>
      <w:r w:rsidRPr="00817C71">
        <w:rPr>
          <w:rFonts w:ascii="Times New Roman" w:hAnsi="Times New Roman" w:cs="Times New Roman"/>
          <w:sz w:val="24"/>
          <w:szCs w:val="24"/>
          <w:lang w:val="sq-AL"/>
        </w:rPr>
        <w:t>nd të pësojnë</w:t>
      </w:r>
      <w:r w:rsidR="00923151" w:rsidRPr="00817C71">
        <w:rPr>
          <w:rFonts w:ascii="Times New Roman" w:hAnsi="Times New Roman" w:cs="Times New Roman"/>
          <w:sz w:val="24"/>
          <w:szCs w:val="24"/>
          <w:lang w:val="sq-AL"/>
        </w:rPr>
        <w:t xml:space="preserve"> ligjet e përcaktuara në </w:t>
      </w:r>
      <w:proofErr w:type="spellStart"/>
      <w:r w:rsidR="00923151" w:rsidRPr="00817C71">
        <w:rPr>
          <w:rFonts w:ascii="Times New Roman" w:hAnsi="Times New Roman" w:cs="Times New Roman"/>
          <w:sz w:val="24"/>
          <w:szCs w:val="24"/>
          <w:lang w:val="sq-AL"/>
        </w:rPr>
        <w:t>gërmat</w:t>
      </w:r>
      <w:proofErr w:type="spellEnd"/>
      <w:r w:rsidR="00923151" w:rsidRPr="00817C71">
        <w:rPr>
          <w:rFonts w:ascii="Times New Roman" w:hAnsi="Times New Roman" w:cs="Times New Roman"/>
          <w:sz w:val="24"/>
          <w:szCs w:val="24"/>
          <w:lang w:val="sq-AL"/>
        </w:rPr>
        <w:t xml:space="preserve"> a) dhe </w:t>
      </w:r>
      <w:r w:rsidR="000E222C" w:rsidRPr="00817C71">
        <w:rPr>
          <w:rFonts w:ascii="Times New Roman" w:hAnsi="Times New Roman" w:cs="Times New Roman"/>
          <w:sz w:val="24"/>
          <w:szCs w:val="24"/>
          <w:lang w:val="sq-AL"/>
        </w:rPr>
        <w:t>b</w:t>
      </w:r>
      <w:r w:rsidR="00923151" w:rsidRPr="00817C71">
        <w:rPr>
          <w:rFonts w:ascii="Times New Roman" w:hAnsi="Times New Roman" w:cs="Times New Roman"/>
          <w:sz w:val="24"/>
          <w:szCs w:val="24"/>
          <w:lang w:val="sq-AL"/>
        </w:rPr>
        <w:t>) të kë</w:t>
      </w:r>
      <w:r w:rsidR="00ED2F62" w:rsidRPr="00817C71">
        <w:rPr>
          <w:rFonts w:ascii="Times New Roman" w:hAnsi="Times New Roman" w:cs="Times New Roman"/>
          <w:sz w:val="24"/>
          <w:szCs w:val="24"/>
          <w:lang w:val="sq-AL"/>
        </w:rPr>
        <w:t>saj pike; si dhe</w:t>
      </w:r>
    </w:p>
    <w:p w:rsidR="00ED2F62" w:rsidRPr="00BC7540" w:rsidRDefault="000E222C" w:rsidP="00817C71">
      <w:pPr>
        <w:ind w:left="27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ED2F6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) </w:t>
      </w:r>
      <w:r w:rsidR="00817C71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295F3A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çdo marrëveshje bashkëpunimi që mund të lidhë Autoriteti. </w:t>
      </w:r>
    </w:p>
    <w:p w:rsidR="000312C1" w:rsidRPr="00BC7540" w:rsidRDefault="00086D66" w:rsidP="005339EC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>Neni 4</w:t>
      </w:r>
    </w:p>
    <w:p w:rsidR="00E7129E" w:rsidRPr="00BC7540" w:rsidRDefault="00E7129E" w:rsidP="005339EC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>Krijimi dhe statusi i Autoritetit</w:t>
      </w:r>
    </w:p>
    <w:p w:rsidR="009D5F9A" w:rsidRPr="00BC7540" w:rsidRDefault="00E7129E" w:rsidP="00E6494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1. </w:t>
      </w:r>
      <w:r w:rsidR="005261D8" w:rsidRPr="00BC7540">
        <w:rPr>
          <w:rFonts w:ascii="Times New Roman" w:hAnsi="Times New Roman" w:cs="Times New Roman"/>
          <w:sz w:val="24"/>
          <w:szCs w:val="24"/>
          <w:lang w:val="sq-AL"/>
        </w:rPr>
        <w:t>Autoriteti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është person juridik</w:t>
      </w:r>
      <w:r w:rsidR="009D5F9A" w:rsidRPr="00BC754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D5F9A" w:rsidRPr="00BC7540">
        <w:rPr>
          <w:rFonts w:ascii="Times New Roman" w:hAnsi="Times New Roman" w:cs="Times New Roman"/>
          <w:sz w:val="24"/>
          <w:szCs w:val="24"/>
          <w:lang w:val="sq-AL"/>
        </w:rPr>
        <w:t>publik,</w:t>
      </w:r>
      <w:r w:rsidR="005261D8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me seli në Tiranë,</w:t>
      </w:r>
      <w:r w:rsidR="009D5F9A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i cili organizohet dhe funksionon</w:t>
      </w:r>
      <w:r w:rsidR="003C14FA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në përputhje me dispozitat e këtij ligji dhe të legjislacionit në fuqi.</w:t>
      </w:r>
    </w:p>
    <w:p w:rsidR="00E7129E" w:rsidRPr="00BC7540" w:rsidRDefault="00E7129E" w:rsidP="00E6494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>2. Mënyra e organizimit dhe struktura e Autoritetit miratohen me vendim të Këshillit të Ministrave, me propozimin e ministrit përgjegjës p</w:t>
      </w:r>
      <w:r w:rsidR="00D02E85" w:rsidRPr="00BC754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>r transportin.</w:t>
      </w:r>
    </w:p>
    <w:p w:rsidR="00D834C0" w:rsidRPr="00BC7540" w:rsidRDefault="00D834C0" w:rsidP="00E6494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E7381" w:rsidRPr="00BC7540" w:rsidRDefault="000312C1" w:rsidP="000312C1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>KREU II</w:t>
      </w:r>
    </w:p>
    <w:p w:rsidR="00E64942" w:rsidRPr="00BC7540" w:rsidRDefault="00E64942" w:rsidP="001A3F99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>Funksionet e Autoritetit</w:t>
      </w:r>
    </w:p>
    <w:p w:rsidR="00E64942" w:rsidRPr="00BC7540" w:rsidRDefault="00E64942" w:rsidP="00E64942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 xml:space="preserve">Neni </w:t>
      </w:r>
      <w:r w:rsidR="00DB2B92" w:rsidRPr="00BC7540">
        <w:rPr>
          <w:rFonts w:ascii="Times New Roman" w:hAnsi="Times New Roman" w:cs="Times New Roman"/>
          <w:b/>
          <w:sz w:val="24"/>
          <w:szCs w:val="24"/>
          <w:lang w:val="sq-AL"/>
        </w:rPr>
        <w:t>5</w:t>
      </w:r>
    </w:p>
    <w:p w:rsidR="00E64942" w:rsidRPr="00BC7540" w:rsidRDefault="00E64942" w:rsidP="00E64942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Bashkëpunimi me autoritetet e tjera hekurudhore</w:t>
      </w:r>
      <w:r w:rsidR="0016400B" w:rsidRPr="00BC754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dhe detare</w:t>
      </w:r>
    </w:p>
    <w:p w:rsidR="00E64942" w:rsidRPr="00BC7540" w:rsidRDefault="00E64942" w:rsidP="00E6494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4.1 </w:t>
      </w:r>
      <w:r w:rsidR="0016400B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Autoriteti 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>bashkëpuno</w:t>
      </w:r>
      <w:r w:rsidR="0016400B" w:rsidRPr="00BC754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me autoritetet homologe të shteteve të huaja, </w:t>
      </w:r>
      <w:proofErr w:type="spellStart"/>
      <w:r w:rsidRPr="00BC7540">
        <w:rPr>
          <w:rFonts w:ascii="Times New Roman" w:hAnsi="Times New Roman" w:cs="Times New Roman"/>
          <w:sz w:val="24"/>
          <w:szCs w:val="24"/>
          <w:lang w:val="sq-AL"/>
        </w:rPr>
        <w:t>nderkombetare</w:t>
      </w:r>
      <w:proofErr w:type="spellEnd"/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dhe me shtetet nënshkruese të Traktatit të Komunitetit të Transportit.</w:t>
      </w:r>
    </w:p>
    <w:p w:rsidR="00E64942" w:rsidRPr="00BC7540" w:rsidRDefault="00E64942" w:rsidP="00E6494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4.2 </w:t>
      </w:r>
      <w:r w:rsidR="0016400B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Autoriteti 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lidh marrëveshje me autoritetet e tjera homologe, kombëtare dhe të huaja siç përcaktohet në </w:t>
      </w:r>
      <w:r w:rsidR="00470BC1" w:rsidRPr="00BC7540">
        <w:rPr>
          <w:rFonts w:ascii="Times New Roman" w:hAnsi="Times New Roman" w:cs="Times New Roman"/>
          <w:sz w:val="24"/>
          <w:szCs w:val="24"/>
          <w:lang w:val="sq-AL"/>
        </w:rPr>
        <w:t>aktet ligjore te Republikës së Shqipërisë</w:t>
      </w:r>
      <w:r w:rsidR="002A2D7E" w:rsidRPr="00BC7540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E64942" w:rsidRPr="00BC7540" w:rsidRDefault="00E64942" w:rsidP="00E6494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4.3 </w:t>
      </w:r>
      <w:r w:rsidR="0016400B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Autoriteti 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ka të drejtë t'i paraqesë autoriteteve të sigurisë, kombëtare dhe të huaja, ose organeve të tjera rekomandime për çështje që kanë të bëjnë me sigurinë dhe ndërveprimin siç përcaktohet në </w:t>
      </w:r>
      <w:r w:rsidR="002A2D7E" w:rsidRPr="00BC7540">
        <w:rPr>
          <w:rFonts w:ascii="Times New Roman" w:hAnsi="Times New Roman" w:cs="Times New Roman"/>
          <w:sz w:val="24"/>
          <w:szCs w:val="24"/>
          <w:lang w:val="sq-AL"/>
        </w:rPr>
        <w:t>Kodin Detar e Hekurudhor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E64942" w:rsidRPr="00BC7540" w:rsidRDefault="00E64942" w:rsidP="00E6494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4.4. </w:t>
      </w:r>
      <w:r w:rsidR="0016400B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Autoriteti 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do të informojë rregullisht agjencitë apo zyrat </w:t>
      </w:r>
      <w:proofErr w:type="spellStart"/>
      <w:r w:rsidRPr="00BC7540">
        <w:rPr>
          <w:rFonts w:ascii="Times New Roman" w:hAnsi="Times New Roman" w:cs="Times New Roman"/>
          <w:sz w:val="24"/>
          <w:szCs w:val="24"/>
          <w:lang w:val="sq-AL"/>
        </w:rPr>
        <w:t>respektive</w:t>
      </w:r>
      <w:proofErr w:type="spellEnd"/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F261DB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ë Bashkimit </w:t>
      </w:r>
      <w:proofErr w:type="spellStart"/>
      <w:r w:rsidR="00F261DB" w:rsidRPr="00BC7540">
        <w:rPr>
          <w:rFonts w:ascii="Times New Roman" w:hAnsi="Times New Roman" w:cs="Times New Roman"/>
          <w:sz w:val="24"/>
          <w:szCs w:val="24"/>
          <w:lang w:val="sq-AL"/>
        </w:rPr>
        <w:t>Europian</w:t>
      </w:r>
      <w:proofErr w:type="spellEnd"/>
      <w:r w:rsidR="00F261DB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për </w:t>
      </w:r>
      <w:proofErr w:type="spellStart"/>
      <w:r w:rsidR="00F261DB" w:rsidRPr="00BC7540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>eshtjet</w:t>
      </w:r>
      <w:proofErr w:type="spellEnd"/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F261DB" w:rsidRPr="00BC754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>rkat</w:t>
      </w:r>
      <w:r w:rsidR="00F261DB" w:rsidRPr="00BC754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>se Detare dhe Hekurudh</w:t>
      </w:r>
      <w:r w:rsidR="002844E5" w:rsidRPr="00BC7540">
        <w:rPr>
          <w:rFonts w:ascii="Times New Roman" w:hAnsi="Times New Roman" w:cs="Times New Roman"/>
          <w:sz w:val="24"/>
          <w:szCs w:val="24"/>
          <w:lang w:val="sq-AL"/>
        </w:rPr>
        <w:t>ore,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siç është përcaktuar në </w:t>
      </w:r>
      <w:r w:rsidR="002A2D7E" w:rsidRPr="00BC7540">
        <w:rPr>
          <w:rFonts w:ascii="Times New Roman" w:hAnsi="Times New Roman" w:cs="Times New Roman"/>
          <w:sz w:val="24"/>
          <w:szCs w:val="24"/>
          <w:lang w:val="sq-AL"/>
        </w:rPr>
        <w:t>Kodin Detar e Hekurudhor.</w:t>
      </w:r>
    </w:p>
    <w:p w:rsidR="00E64942" w:rsidRPr="00BC7540" w:rsidRDefault="00E64942" w:rsidP="00E64942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 xml:space="preserve">Neni </w:t>
      </w:r>
      <w:r w:rsidR="00DB2B92" w:rsidRPr="00BC7540">
        <w:rPr>
          <w:rFonts w:ascii="Times New Roman" w:hAnsi="Times New Roman" w:cs="Times New Roman"/>
          <w:b/>
          <w:sz w:val="24"/>
          <w:szCs w:val="24"/>
          <w:lang w:val="sq-AL"/>
        </w:rPr>
        <w:t>6</w:t>
      </w:r>
    </w:p>
    <w:p w:rsidR="00367995" w:rsidRPr="00BC7540" w:rsidRDefault="00E64942" w:rsidP="00E64942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Marrja e informacion</w:t>
      </w:r>
      <w:r w:rsidR="00367995" w:rsidRPr="00BC7540">
        <w:rPr>
          <w:rFonts w:ascii="Times New Roman" w:hAnsi="Times New Roman" w:cs="Times New Roman"/>
          <w:b/>
          <w:sz w:val="24"/>
          <w:szCs w:val="24"/>
          <w:lang w:val="sq-AL"/>
        </w:rPr>
        <w:t>it</w:t>
      </w:r>
    </w:p>
    <w:p w:rsidR="00E64942" w:rsidRPr="00BC7540" w:rsidRDefault="0036799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1. Autoriteti 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ka të drejtë të kërkojë informacione 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>që i vlerëson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nevojshme, nga </w:t>
      </w:r>
      <w:proofErr w:type="spellStart"/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>subjetet</w:t>
      </w:r>
      <w:proofErr w:type="spellEnd"/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publike dhe private, administruesi i </w:t>
      </w:r>
      <w:proofErr w:type="spellStart"/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>infrastruktures</w:t>
      </w:r>
      <w:proofErr w:type="spellEnd"/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proofErr w:type="spellStart"/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>sipermarresit</w:t>
      </w:r>
      <w:proofErr w:type="spellEnd"/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ne </w:t>
      </w:r>
      <w:proofErr w:type="spellStart"/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>veprimtarite</w:t>
      </w:r>
      <w:proofErr w:type="spellEnd"/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detare dhe hekurudhore dhe palët e treta që janë aktiv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në tregun p</w:t>
      </w:r>
      <w:r w:rsidR="006F2CE2" w:rsidRPr="00BC754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>rkat</w:t>
      </w:r>
      <w:r w:rsidR="006F2CE2" w:rsidRPr="00BC754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>s.</w:t>
      </w:r>
    </w:p>
    <w:p w:rsidR="00E64942" w:rsidRPr="00BC7540" w:rsidRDefault="00367995" w:rsidP="00E6494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2. 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Në rast se 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>Autoriteti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pengohet në marrjen e informacionit nga 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>subjektet e përcaktuara në pikën 1 të këtij neni,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raporto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menjëherë të gjitha autoritetet e përfshira në procesin e informimit dhe ndjek</w:t>
      </w:r>
      <w:r w:rsidR="006F2CE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>procedurat ligjore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në përputhje me legjislacionin për të drejtën e informimit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E64942" w:rsidRPr="00BC7540" w:rsidRDefault="00E64942" w:rsidP="00E6494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001E3D" w:rsidRPr="00BC7540" w:rsidRDefault="00001E3D" w:rsidP="00E64942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 xml:space="preserve">KREU </w:t>
      </w:r>
      <w:r w:rsidR="00E64942" w:rsidRPr="00BC7540">
        <w:rPr>
          <w:rFonts w:ascii="Times New Roman" w:hAnsi="Times New Roman" w:cs="Times New Roman"/>
          <w:b/>
          <w:sz w:val="24"/>
          <w:szCs w:val="24"/>
          <w:lang w:val="sq-AL"/>
        </w:rPr>
        <w:t>III</w:t>
      </w:r>
    </w:p>
    <w:p w:rsidR="00E64942" w:rsidRPr="00BC7540" w:rsidRDefault="00001E3D" w:rsidP="00E64942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>O</w:t>
      </w:r>
      <w:r w:rsidR="00E64942" w:rsidRPr="00BC7540">
        <w:rPr>
          <w:rFonts w:ascii="Times New Roman" w:hAnsi="Times New Roman" w:cs="Times New Roman"/>
          <w:b/>
          <w:sz w:val="24"/>
          <w:szCs w:val="24"/>
          <w:lang w:val="sq-AL"/>
        </w:rPr>
        <w:t xml:space="preserve">rganizimi dhe funksionimi i </w:t>
      </w: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>Autoritetit</w:t>
      </w:r>
    </w:p>
    <w:p w:rsidR="00E64942" w:rsidRPr="00BC7540" w:rsidRDefault="00E64942" w:rsidP="00E64942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 xml:space="preserve">Neni </w:t>
      </w:r>
      <w:r w:rsidR="00DB2B92" w:rsidRPr="00BC7540">
        <w:rPr>
          <w:rFonts w:ascii="Times New Roman" w:hAnsi="Times New Roman" w:cs="Times New Roman"/>
          <w:b/>
          <w:sz w:val="24"/>
          <w:szCs w:val="24"/>
          <w:lang w:val="sq-AL"/>
        </w:rPr>
        <w:t>7</w:t>
      </w:r>
    </w:p>
    <w:p w:rsidR="00E64942" w:rsidRPr="00BC7540" w:rsidRDefault="00001E3D" w:rsidP="00E64942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>Organizimi i Autoritetit</w:t>
      </w:r>
    </w:p>
    <w:p w:rsidR="00001E3D" w:rsidRPr="00BC7540" w:rsidRDefault="00001E3D" w:rsidP="00001E3D">
      <w:pPr>
        <w:pStyle w:val="NormalWeb"/>
        <w:spacing w:before="0" w:beforeAutospacing="0" w:after="0" w:afterAutospacing="0"/>
        <w:jc w:val="both"/>
        <w:rPr>
          <w:color w:val="000000"/>
          <w:lang w:val="sq-AL"/>
        </w:rPr>
      </w:pPr>
      <w:r w:rsidRPr="00BC7540">
        <w:rPr>
          <w:color w:val="000000"/>
          <w:lang w:val="sq-AL"/>
        </w:rPr>
        <w:t xml:space="preserve">1. Autoriteti organizohet në nivel </w:t>
      </w:r>
      <w:proofErr w:type="spellStart"/>
      <w:r w:rsidRPr="00BC7540">
        <w:rPr>
          <w:color w:val="000000"/>
          <w:lang w:val="sq-AL"/>
        </w:rPr>
        <w:t>q</w:t>
      </w:r>
      <w:r w:rsidR="006F2CE2" w:rsidRPr="00BC7540">
        <w:rPr>
          <w:color w:val="000000"/>
          <w:lang w:val="sq-AL"/>
        </w:rPr>
        <w:t>ë</w:t>
      </w:r>
      <w:r w:rsidRPr="00BC7540">
        <w:rPr>
          <w:color w:val="000000"/>
          <w:lang w:val="sq-AL"/>
        </w:rPr>
        <w:t>ndror</w:t>
      </w:r>
      <w:proofErr w:type="spellEnd"/>
      <w:r w:rsidRPr="00BC7540">
        <w:rPr>
          <w:color w:val="000000"/>
          <w:lang w:val="sq-AL"/>
        </w:rPr>
        <w:t xml:space="preserve"> dhe e shtrin veprimtarinë e tij në të gjithë territorin e Republikës së Shqipërisë.</w:t>
      </w:r>
    </w:p>
    <w:p w:rsidR="00001E3D" w:rsidRPr="00BC7540" w:rsidRDefault="00001E3D" w:rsidP="00001E3D">
      <w:pPr>
        <w:pStyle w:val="NormalWeb"/>
        <w:spacing w:before="0" w:beforeAutospacing="0" w:after="0" w:afterAutospacing="0"/>
        <w:ind w:left="720"/>
        <w:jc w:val="both"/>
        <w:rPr>
          <w:color w:val="000000"/>
          <w:lang w:val="sq-AL"/>
        </w:rPr>
      </w:pPr>
    </w:p>
    <w:p w:rsidR="006F2CE2" w:rsidRPr="00BC7540" w:rsidRDefault="00001E3D" w:rsidP="00B9553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2. </w:t>
      </w:r>
      <w:r w:rsidR="006F2CE2" w:rsidRPr="00BC7540">
        <w:rPr>
          <w:rFonts w:ascii="Times New Roman" w:eastAsia="Times New Roman" w:hAnsi="Times New Roman" w:cs="Times New Roman"/>
          <w:sz w:val="24"/>
          <w:szCs w:val="24"/>
          <w:lang w:val="sq-AL"/>
        </w:rPr>
        <w:t>Autoriteti përbëhet nga</w:t>
      </w:r>
      <w:r w:rsidR="00232A89" w:rsidRPr="00BC7540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  <w:r w:rsidR="006F2CE2" w:rsidRPr="00BC754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:rsidR="00A30E98" w:rsidRPr="00BC7540" w:rsidRDefault="00A30E98" w:rsidP="00B95534">
      <w:pPr>
        <w:pStyle w:val="NormalWeb"/>
        <w:numPr>
          <w:ilvl w:val="0"/>
          <w:numId w:val="7"/>
        </w:numPr>
        <w:spacing w:before="0" w:beforeAutospacing="0" w:after="120" w:afterAutospacing="0"/>
        <w:jc w:val="both"/>
        <w:rPr>
          <w:szCs w:val="22"/>
          <w:lang w:val="sq-AL"/>
        </w:rPr>
      </w:pPr>
      <w:r w:rsidRPr="00BC7540">
        <w:rPr>
          <w:szCs w:val="22"/>
          <w:lang w:val="sq-AL"/>
        </w:rPr>
        <w:t>Kryetari i Autoritetit</w:t>
      </w:r>
    </w:p>
    <w:p w:rsidR="00232A89" w:rsidRPr="00BC7540" w:rsidRDefault="00232A89" w:rsidP="00B95534">
      <w:pPr>
        <w:pStyle w:val="NormalWeb"/>
        <w:numPr>
          <w:ilvl w:val="0"/>
          <w:numId w:val="7"/>
        </w:numPr>
        <w:spacing w:before="0" w:beforeAutospacing="0" w:after="120" w:afterAutospacing="0"/>
        <w:jc w:val="both"/>
        <w:rPr>
          <w:szCs w:val="22"/>
          <w:lang w:val="sq-AL"/>
        </w:rPr>
      </w:pPr>
      <w:r w:rsidRPr="00BC7540">
        <w:rPr>
          <w:szCs w:val="22"/>
          <w:lang w:val="sq-AL"/>
        </w:rPr>
        <w:t>Sektori i Investigimit të Incidenteve/Aksidenteve Hekurudhore;</w:t>
      </w:r>
    </w:p>
    <w:p w:rsidR="00232A89" w:rsidRPr="00BC7540" w:rsidRDefault="00232A89" w:rsidP="00B95534">
      <w:pPr>
        <w:pStyle w:val="NormalWeb"/>
        <w:numPr>
          <w:ilvl w:val="0"/>
          <w:numId w:val="7"/>
        </w:numPr>
        <w:spacing w:before="0" w:beforeAutospacing="0" w:after="120" w:afterAutospacing="0"/>
        <w:jc w:val="both"/>
        <w:rPr>
          <w:szCs w:val="22"/>
          <w:lang w:val="sq-AL"/>
        </w:rPr>
      </w:pPr>
      <w:r w:rsidRPr="00BC7540">
        <w:rPr>
          <w:szCs w:val="22"/>
          <w:lang w:val="sq-AL"/>
        </w:rPr>
        <w:t>Sektori i Investigimit të Incidenteve/Aksidenteve Detare;</w:t>
      </w:r>
      <w:r w:rsidR="00916A07" w:rsidRPr="00BC7540">
        <w:rPr>
          <w:szCs w:val="22"/>
          <w:lang w:val="sq-AL"/>
        </w:rPr>
        <w:t xml:space="preserve"> </w:t>
      </w:r>
    </w:p>
    <w:p w:rsidR="00232A89" w:rsidRPr="00BC7540" w:rsidRDefault="004607B3" w:rsidP="004607B3">
      <w:pPr>
        <w:pStyle w:val="NormalWeb"/>
        <w:spacing w:before="0" w:beforeAutospacing="0" w:after="120" w:afterAutospacing="0"/>
        <w:ind w:left="360"/>
        <w:jc w:val="both"/>
        <w:rPr>
          <w:szCs w:val="22"/>
          <w:lang w:val="sq-AL"/>
        </w:rPr>
      </w:pPr>
      <w:r>
        <w:rPr>
          <w:szCs w:val="22"/>
          <w:lang w:val="sq-AL"/>
        </w:rPr>
        <w:t xml:space="preserve">ç.   </w:t>
      </w:r>
      <w:r w:rsidR="00232A89" w:rsidRPr="00BC7540">
        <w:rPr>
          <w:szCs w:val="22"/>
          <w:lang w:val="sq-AL"/>
        </w:rPr>
        <w:t>Sektori i burimeve njerëzore dhe protokollit (mbështetëse).</w:t>
      </w:r>
    </w:p>
    <w:p w:rsidR="00232A89" w:rsidRPr="00BC7540" w:rsidRDefault="00470BC1" w:rsidP="00001E3D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eastAsia="Times New Roman" w:hAnsi="Times New Roman" w:cs="Times New Roman"/>
          <w:sz w:val="24"/>
          <w:szCs w:val="24"/>
          <w:lang w:val="sq-AL"/>
        </w:rPr>
        <w:t>Sektorët do kenë në përbërje të tyre jo më pak se dy specialistë</w:t>
      </w:r>
      <w:r w:rsidR="00A30E98" w:rsidRPr="00BC754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Kryetari mund të jetë </w:t>
      </w:r>
      <w:r w:rsidR="0022243A" w:rsidRPr="00BC7540">
        <w:rPr>
          <w:rFonts w:ascii="Times New Roman" w:eastAsia="Times New Roman" w:hAnsi="Times New Roman" w:cs="Times New Roman"/>
          <w:sz w:val="24"/>
          <w:szCs w:val="24"/>
          <w:lang w:val="sq-AL"/>
        </w:rPr>
        <w:t>përgjegjës edhe për</w:t>
      </w:r>
      <w:r w:rsidR="00A30E98" w:rsidRPr="00BC754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njëri</w:t>
      </w:r>
      <w:r w:rsidR="0022243A" w:rsidRPr="00BC7540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A30E98" w:rsidRPr="00BC754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prej sektorëve</w:t>
      </w:r>
      <w:r w:rsidRPr="00BC7540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001E3D" w:rsidRPr="00BC7540" w:rsidRDefault="00F25475" w:rsidP="00001E3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BC754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3</w:t>
      </w:r>
      <w:r w:rsidR="00A21A06" w:rsidRPr="00BC754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. </w:t>
      </w:r>
      <w:r w:rsidR="00232A89" w:rsidRPr="00BC754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Kryetari i Autoritetit</w:t>
      </w:r>
      <w:r w:rsidR="00A21A06" w:rsidRPr="00BC754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A30E98" w:rsidRPr="00BC754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emërohet nga ministri përgjegjës për transportin për një periudhë 5</w:t>
      </w:r>
      <w:r w:rsidRPr="00BC754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A30E98" w:rsidRPr="00BC754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vjeçare, </w:t>
      </w:r>
      <w:r w:rsidR="00A30E98" w:rsidRPr="00BC7540">
        <w:rPr>
          <w:rFonts w:ascii="Times New Roman" w:hAnsi="Times New Roman" w:cs="Times New Roman"/>
          <w:sz w:val="24"/>
          <w:szCs w:val="24"/>
          <w:lang w:val="sq-AL"/>
        </w:rPr>
        <w:t>me të drejtë riemërimi jo më shumë se një herë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A30E98" w:rsidRPr="00BC754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i cili </w:t>
      </w:r>
      <w:r w:rsidR="00001E3D" w:rsidRPr="00BC754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është përgjegjës </w:t>
      </w:r>
      <w:proofErr w:type="spellStart"/>
      <w:r w:rsidR="00001E3D" w:rsidRPr="00BC754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përsa</w:t>
      </w:r>
      <w:proofErr w:type="spellEnd"/>
      <w:r w:rsidR="00001E3D" w:rsidRPr="00BC754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vijon:</w:t>
      </w:r>
    </w:p>
    <w:p w:rsidR="00E5539D" w:rsidRPr="00BC7540" w:rsidRDefault="00F25475" w:rsidP="00F25475">
      <w:pPr>
        <w:pStyle w:val="ListParagraph"/>
        <w:numPr>
          <w:ilvl w:val="0"/>
          <w:numId w:val="2"/>
        </w:numPr>
        <w:ind w:left="720" w:hanging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E5539D" w:rsidRPr="00BC7540">
        <w:rPr>
          <w:rFonts w:ascii="Times New Roman" w:hAnsi="Times New Roman" w:cs="Times New Roman"/>
          <w:sz w:val="24"/>
          <w:szCs w:val="24"/>
          <w:lang w:val="sq-AL"/>
        </w:rPr>
        <w:t>mëron dhe shkarkon anëtarët e personelit të Autoritetit;</w:t>
      </w:r>
    </w:p>
    <w:p w:rsidR="00E5539D" w:rsidRPr="00BC7540" w:rsidRDefault="00E5539D" w:rsidP="00F25475">
      <w:pPr>
        <w:pStyle w:val="ListParagraph"/>
        <w:numPr>
          <w:ilvl w:val="0"/>
          <w:numId w:val="2"/>
        </w:numPr>
        <w:ind w:left="720" w:hanging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>organizon, menaxhon, mbikëqyr, planifikon, koordinon, vlerëson personelin dhe mban përgjegjësi për aktivitetet e tyre dhe përmbushjen nga ana e tyre të detyrave të caktuara nga punonjësit e tjerë;</w:t>
      </w:r>
    </w:p>
    <w:p w:rsidR="00E5539D" w:rsidRPr="00BC7540" w:rsidRDefault="00E5539D" w:rsidP="00F25475">
      <w:pPr>
        <w:pStyle w:val="ListParagraph"/>
        <w:numPr>
          <w:ilvl w:val="0"/>
          <w:numId w:val="2"/>
        </w:numPr>
        <w:ind w:left="720" w:hanging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>përcakto</w:t>
      </w:r>
      <w:r w:rsidR="00F563F5" w:rsidRPr="00BC754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të drejtat dhe përgjegjësitë e personelit, vendimmarrjen e brendshme dhe rregullat që lidhen me aktivitetet financiare apo administrative.</w:t>
      </w:r>
    </w:p>
    <w:p w:rsidR="00A21A06" w:rsidRPr="00BC7540" w:rsidRDefault="00F25475" w:rsidP="00E6494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>4</w:t>
      </w:r>
      <w:r w:rsidR="00A21A06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232A89" w:rsidRPr="00BC754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Kryetari i </w:t>
      </w:r>
      <w:proofErr w:type="spellStart"/>
      <w:r w:rsidR="00232A89" w:rsidRPr="00BC754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Autoritetit</w:t>
      </w:r>
      <w:r w:rsidR="00A21A06" w:rsidRPr="00BC7540">
        <w:rPr>
          <w:rFonts w:ascii="Times New Roman" w:hAnsi="Times New Roman" w:cs="Times New Roman"/>
          <w:sz w:val="24"/>
          <w:szCs w:val="24"/>
          <w:lang w:val="sq-AL"/>
        </w:rPr>
        <w:t>i</w:t>
      </w:r>
      <w:proofErr w:type="spellEnd"/>
      <w:r w:rsidR="00A21A06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ushtron kompetencat e përcaktuara në pikën </w:t>
      </w:r>
      <w:r w:rsidR="00232A89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4 </w:t>
      </w:r>
      <w:r w:rsidR="00A21A06" w:rsidRPr="00BC7540">
        <w:rPr>
          <w:rFonts w:ascii="Times New Roman" w:hAnsi="Times New Roman" w:cs="Times New Roman"/>
          <w:sz w:val="24"/>
          <w:szCs w:val="24"/>
          <w:lang w:val="sq-AL"/>
        </w:rPr>
        <w:t>të këtij neni në mënyrë të pavarur dhe në pë</w:t>
      </w:r>
      <w:r w:rsidR="000E197A" w:rsidRPr="00BC7540">
        <w:rPr>
          <w:rFonts w:ascii="Times New Roman" w:hAnsi="Times New Roman" w:cs="Times New Roman"/>
          <w:sz w:val="24"/>
          <w:szCs w:val="24"/>
          <w:lang w:val="sq-AL"/>
        </w:rPr>
        <w:t>rputhje me kriteret e</w:t>
      </w:r>
      <w:r w:rsidR="00A21A06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mëposhtme:  </w:t>
      </w:r>
    </w:p>
    <w:p w:rsidR="00E64942" w:rsidRPr="00BC7540" w:rsidRDefault="00E64942" w:rsidP="00A74811">
      <w:pPr>
        <w:ind w:left="5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lastRenderedPageBreak/>
        <w:t>a)</w:t>
      </w:r>
      <w:r w:rsidR="00A7481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32A89" w:rsidRPr="00BC754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Kryetari i Autoritetit</w:t>
      </w:r>
      <w:r w:rsidR="00BC7540" w:rsidRPr="00BC754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nuk mund të shkarkohet nga </w:t>
      </w:r>
      <w:r w:rsidR="00273868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ministri përgjegjës 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>për transportin, përveçse për shkaqe penale ose disiplinore që nuk kanë lidhje me vendimmarrjen e tyre.</w:t>
      </w:r>
    </w:p>
    <w:p w:rsidR="00E64942" w:rsidRPr="00BC7540" w:rsidRDefault="00E64942" w:rsidP="00A74811">
      <w:pPr>
        <w:ind w:left="5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>c)</w:t>
      </w:r>
      <w:r w:rsidR="00A7481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32A89" w:rsidRPr="00BC754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Kryetari i Autoritetit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do të zgjidhet midis profesionistëve më të mirë, me eksperiencë në çështjet e investigimit te aksidenteve ne transport me eksperience ne </w:t>
      </w:r>
      <w:proofErr w:type="spellStart"/>
      <w:r w:rsidRPr="00BC7540">
        <w:rPr>
          <w:rFonts w:ascii="Times New Roman" w:hAnsi="Times New Roman" w:cs="Times New Roman"/>
          <w:sz w:val="24"/>
          <w:szCs w:val="24"/>
          <w:lang w:val="sq-AL"/>
        </w:rPr>
        <w:t>mbikeqyrje</w:t>
      </w:r>
      <w:proofErr w:type="spellEnd"/>
      <w:r w:rsidRPr="00BC7540">
        <w:rPr>
          <w:rFonts w:ascii="Times New Roman" w:hAnsi="Times New Roman" w:cs="Times New Roman"/>
          <w:sz w:val="24"/>
          <w:szCs w:val="24"/>
          <w:lang w:val="sq-AL"/>
        </w:rPr>
        <w:t>, investigim dhe çështjet e sigurisë</w:t>
      </w:r>
    </w:p>
    <w:p w:rsidR="00E64942" w:rsidRPr="00BC7540" w:rsidRDefault="00A74811" w:rsidP="00A74811">
      <w:pPr>
        <w:ind w:left="5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>)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32A89" w:rsidRPr="00BC754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Kryetari i Autoritetit</w:t>
      </w:r>
      <w:r w:rsidR="00BC7540" w:rsidRPr="00BC754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duhet të ketë një eksperiencë në </w:t>
      </w:r>
      <w:r w:rsidR="00232A89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fushën 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>e sigurisë</w:t>
      </w:r>
      <w:r w:rsidR="00232A89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hekurudhore apo detare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për të paktën 10 vjet.</w:t>
      </w:r>
    </w:p>
    <w:p w:rsidR="00E64942" w:rsidRPr="00BC7540" w:rsidRDefault="00A74811" w:rsidP="00A74811">
      <w:pPr>
        <w:ind w:left="5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>)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32A89" w:rsidRPr="00BC754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Kryetari i Autoritetit</w:t>
      </w:r>
      <w:r w:rsidR="001D168C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bookmarkStart w:id="0" w:name="_GoBack"/>
      <w:bookmarkEnd w:id="0"/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>nuk duhet të ketë ndonjë interes të drejtpërdrejtë ose të tërthortë në sektorin e transportit detar dhe hekurudhor dhe në furnitorët e këtij sektori.</w:t>
      </w:r>
    </w:p>
    <w:p w:rsidR="00E64942" w:rsidRPr="00BC7540" w:rsidRDefault="00A74811" w:rsidP="00A74811">
      <w:pPr>
        <w:ind w:left="5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dh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>)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30E98" w:rsidRPr="00BC754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Kryetari i Autoritetit</w:t>
      </w:r>
      <w:r w:rsidR="00E3167F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nuk duhet të ketë qenë i përfshirë në biznese detare dhe hekurudhore, ose të </w:t>
      </w:r>
      <w:proofErr w:type="spellStart"/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>katë</w:t>
      </w:r>
      <w:proofErr w:type="spellEnd"/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>patur</w:t>
      </w:r>
      <w:proofErr w:type="spellEnd"/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një interes të drejtpërdrejtë ose të tërthortë mbi këto biznese në 3 vitet e fundit përpara pranimit të tyre në</w:t>
      </w:r>
      <w:r w:rsidR="000E197A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Autoritet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:rsidR="000E41D6" w:rsidRPr="00BC7540" w:rsidRDefault="000E41D6" w:rsidP="005339E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>5. Marrëdhëniet e punës për nëpunësit e Autoritetit rregullohen në përputhje me legjislacionin e shërbimit civil. Marrëdhëniet e punës së punonjësve administrativë rregullohen sipas Kodi të Punës.</w:t>
      </w:r>
    </w:p>
    <w:p w:rsidR="0024308D" w:rsidRPr="00BC7540" w:rsidRDefault="0024308D" w:rsidP="005339EC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6. </w:t>
      </w:r>
      <w:r w:rsidR="00A30E98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Parimet kryesore, </w:t>
      </w:r>
      <w:r w:rsidR="00373687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>regullat procedurat</w:t>
      </w:r>
      <w:r w:rsidR="00A30E98" w:rsidRPr="00BC7540">
        <w:rPr>
          <w:rFonts w:ascii="Times New Roman" w:hAnsi="Times New Roman" w:cs="Times New Roman"/>
          <w:sz w:val="24"/>
          <w:szCs w:val="24"/>
          <w:lang w:val="sq-AL"/>
        </w:rPr>
        <w:t>, standardet dhe praktikat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Pr="00BC7540">
        <w:rPr>
          <w:rFonts w:ascii="Times New Roman" w:hAnsi="Times New Roman" w:cs="Times New Roman"/>
          <w:sz w:val="24"/>
          <w:szCs w:val="24"/>
          <w:lang w:val="sq-AL"/>
        </w:rPr>
        <w:t>per</w:t>
      </w:r>
      <w:proofErr w:type="spellEnd"/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kryerjen e investigimit të aksidenteve dhe incidenteve detare dhe hekurudhore përcaktohen me </w:t>
      </w:r>
      <w:r w:rsidR="00EB6B6A" w:rsidRPr="00BC7540">
        <w:rPr>
          <w:rFonts w:ascii="Times New Roman" w:hAnsi="Times New Roman" w:cs="Times New Roman"/>
          <w:sz w:val="24"/>
          <w:szCs w:val="24"/>
          <w:lang w:val="sq-AL"/>
        </w:rPr>
        <w:t>akte nënligjore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630AE1" w:rsidRPr="00BC7540" w:rsidRDefault="00DB2B92" w:rsidP="00630AE1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>Ne</w:t>
      </w:r>
      <w:r w:rsidR="00DE7381" w:rsidRPr="00BC7540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 xml:space="preserve">i 8 </w:t>
      </w:r>
    </w:p>
    <w:p w:rsidR="00630AE1" w:rsidRPr="00BC7540" w:rsidRDefault="00845F4D" w:rsidP="00630AE1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>Të drejta dhe d</w:t>
      </w:r>
      <w:r w:rsidR="00E64942" w:rsidRPr="00BC7540">
        <w:rPr>
          <w:rFonts w:ascii="Times New Roman" w:hAnsi="Times New Roman" w:cs="Times New Roman"/>
          <w:b/>
          <w:sz w:val="24"/>
          <w:szCs w:val="24"/>
          <w:lang w:val="sq-AL"/>
        </w:rPr>
        <w:t xml:space="preserve">etyra të </w:t>
      </w: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 xml:space="preserve">tjera </w:t>
      </w:r>
      <w:r w:rsidR="00E64942" w:rsidRPr="00BC7540">
        <w:rPr>
          <w:rFonts w:ascii="Times New Roman" w:hAnsi="Times New Roman" w:cs="Times New Roman"/>
          <w:b/>
          <w:sz w:val="24"/>
          <w:szCs w:val="24"/>
          <w:lang w:val="sq-AL"/>
        </w:rPr>
        <w:t xml:space="preserve">të </w:t>
      </w:r>
      <w:r w:rsidR="00232A89" w:rsidRPr="00BC754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Kryetarit të Autoritetit</w:t>
      </w:r>
    </w:p>
    <w:p w:rsidR="00E64942" w:rsidRPr="00BC7540" w:rsidRDefault="00A239F1" w:rsidP="00630AE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1. </w:t>
      </w:r>
      <w:r w:rsidR="00470BC1" w:rsidRPr="00BC754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Kryetarit të Autoritetit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45F4D" w:rsidRPr="00BC7540">
        <w:rPr>
          <w:rFonts w:ascii="Times New Roman" w:hAnsi="Times New Roman" w:cs="Times New Roman"/>
          <w:sz w:val="24"/>
          <w:szCs w:val="24"/>
          <w:lang w:val="sq-AL"/>
        </w:rPr>
        <w:t>ka të drejtat dhe detyrat e mëposhtme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E64942" w:rsidRPr="00373687" w:rsidRDefault="00E64942" w:rsidP="00373687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73687">
        <w:rPr>
          <w:rFonts w:ascii="Times New Roman" w:hAnsi="Times New Roman" w:cs="Times New Roman"/>
          <w:sz w:val="24"/>
          <w:szCs w:val="24"/>
          <w:lang w:val="sq-AL"/>
        </w:rPr>
        <w:t>ndërm</w:t>
      </w:r>
      <w:r w:rsidR="00845F4D" w:rsidRPr="00373687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373687">
        <w:rPr>
          <w:rFonts w:ascii="Times New Roman" w:hAnsi="Times New Roman" w:cs="Times New Roman"/>
          <w:sz w:val="24"/>
          <w:szCs w:val="24"/>
          <w:lang w:val="sq-AL"/>
        </w:rPr>
        <w:t xml:space="preserve">rr të gjitha veprimet ligjore në emër të </w:t>
      </w:r>
      <w:r w:rsidR="00845F4D" w:rsidRPr="00373687">
        <w:rPr>
          <w:rFonts w:ascii="Times New Roman" w:hAnsi="Times New Roman" w:cs="Times New Roman"/>
          <w:sz w:val="24"/>
          <w:szCs w:val="24"/>
          <w:lang w:val="sq-AL"/>
        </w:rPr>
        <w:t>Autoritetit</w:t>
      </w:r>
      <w:r w:rsidRPr="00373687"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="00845F4D" w:rsidRPr="00373687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373687">
        <w:rPr>
          <w:rFonts w:ascii="Times New Roman" w:hAnsi="Times New Roman" w:cs="Times New Roman"/>
          <w:sz w:val="24"/>
          <w:szCs w:val="24"/>
          <w:lang w:val="sq-AL"/>
        </w:rPr>
        <w:t xml:space="preserve"> përfaqëso</w:t>
      </w:r>
      <w:r w:rsidR="00DE7381" w:rsidRPr="00373687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373687">
        <w:rPr>
          <w:rFonts w:ascii="Times New Roman" w:hAnsi="Times New Roman" w:cs="Times New Roman"/>
          <w:sz w:val="24"/>
          <w:szCs w:val="24"/>
          <w:lang w:val="sq-AL"/>
        </w:rPr>
        <w:t xml:space="preserve"> atë në të gjitha procedurat ndaj palëve të treta, si edhe çdo autoriteti tjetër ose personave juridikë me autoritet publik;</w:t>
      </w:r>
    </w:p>
    <w:p w:rsidR="00E64942" w:rsidRPr="00373687" w:rsidRDefault="00E64942" w:rsidP="00373687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73687">
        <w:rPr>
          <w:rFonts w:ascii="Times New Roman" w:hAnsi="Times New Roman" w:cs="Times New Roman"/>
          <w:sz w:val="24"/>
          <w:szCs w:val="24"/>
          <w:lang w:val="sq-AL"/>
        </w:rPr>
        <w:t>lidh kontrata dhe mirato</w:t>
      </w:r>
      <w:r w:rsidR="00845F4D" w:rsidRPr="00373687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373687">
        <w:rPr>
          <w:rFonts w:ascii="Times New Roman" w:hAnsi="Times New Roman" w:cs="Times New Roman"/>
          <w:sz w:val="24"/>
          <w:szCs w:val="24"/>
          <w:lang w:val="sq-AL"/>
        </w:rPr>
        <w:t xml:space="preserve"> prokurimet në emër të </w:t>
      </w:r>
      <w:r w:rsidR="00845F4D" w:rsidRPr="00373687">
        <w:rPr>
          <w:rFonts w:ascii="Times New Roman" w:hAnsi="Times New Roman" w:cs="Times New Roman"/>
          <w:sz w:val="24"/>
          <w:szCs w:val="24"/>
          <w:lang w:val="sq-AL"/>
        </w:rPr>
        <w:t>Autoritetit</w:t>
      </w:r>
      <w:r w:rsidRPr="00373687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E64942" w:rsidRPr="00373687" w:rsidRDefault="00100AD6" w:rsidP="00373687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73687">
        <w:rPr>
          <w:rFonts w:ascii="Times New Roman" w:hAnsi="Times New Roman" w:cs="Times New Roman"/>
          <w:sz w:val="24"/>
          <w:szCs w:val="24"/>
          <w:lang w:val="sq-AL"/>
        </w:rPr>
        <w:t>në mënyrë periodike, i raporton ministrit përgjegjës për transportin për veprimtarinë e tij si dhe i paraqet ministrit, në çdo kohë, me kërkesë të tij, çdo të dhënë ose informacion në lidhje me veprimtarinë e tij.</w:t>
      </w:r>
      <w:r w:rsidR="00281E0B" w:rsidRPr="00373687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E64942" w:rsidRPr="00373687" w:rsidRDefault="00E64942" w:rsidP="00373687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73687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DE7381" w:rsidRPr="0037368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373687">
        <w:rPr>
          <w:rFonts w:ascii="Times New Roman" w:hAnsi="Times New Roman" w:cs="Times New Roman"/>
          <w:sz w:val="24"/>
          <w:szCs w:val="24"/>
          <w:lang w:val="sq-AL"/>
        </w:rPr>
        <w:t>rgati</w:t>
      </w:r>
      <w:r w:rsidR="00281E0B" w:rsidRPr="00373687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373687">
        <w:rPr>
          <w:rFonts w:ascii="Times New Roman" w:hAnsi="Times New Roman" w:cs="Times New Roman"/>
          <w:sz w:val="24"/>
          <w:szCs w:val="24"/>
          <w:lang w:val="sq-AL"/>
        </w:rPr>
        <w:t xml:space="preserve"> Raportin Vjetor të </w:t>
      </w:r>
      <w:r w:rsidR="00281E0B" w:rsidRPr="00373687">
        <w:rPr>
          <w:rFonts w:ascii="Times New Roman" w:hAnsi="Times New Roman" w:cs="Times New Roman"/>
          <w:sz w:val="24"/>
          <w:szCs w:val="24"/>
          <w:lang w:val="sq-AL"/>
        </w:rPr>
        <w:t>Autoritetit</w:t>
      </w:r>
      <w:r w:rsidRPr="00373687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E64942" w:rsidRPr="00BC7540" w:rsidRDefault="00E64942" w:rsidP="00373687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>krye</w:t>
      </w:r>
      <w:r w:rsidR="00281E0B" w:rsidRPr="00BC754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detyra të tjera të përcaktuara në </w:t>
      </w:r>
      <w:r w:rsidR="00281E0B" w:rsidRPr="00BC7540">
        <w:rPr>
          <w:rFonts w:ascii="Times New Roman" w:hAnsi="Times New Roman" w:cs="Times New Roman"/>
          <w:sz w:val="24"/>
          <w:szCs w:val="24"/>
          <w:lang w:val="sq-AL"/>
        </w:rPr>
        <w:t>Kodin</w:t>
      </w:r>
      <w:r w:rsidR="00E3167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81E0B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Detar </w:t>
      </w:r>
      <w:r w:rsidR="00E3167F">
        <w:rPr>
          <w:rFonts w:ascii="Times New Roman" w:hAnsi="Times New Roman" w:cs="Times New Roman"/>
          <w:sz w:val="24"/>
          <w:szCs w:val="24"/>
          <w:lang w:val="sq-AL"/>
        </w:rPr>
        <w:t>dh</w:t>
      </w:r>
      <w:r w:rsidR="00281E0B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e Hekurudhor, 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>aktet ligjore</w:t>
      </w:r>
      <w:r w:rsidR="00281E0B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e nënligjore në këta sektorë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>, dhe në çdo traktat ose marrëveshje kombëtare, ndërkombëtare</w:t>
      </w:r>
      <w:r w:rsidR="00373687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E64942" w:rsidRDefault="00E64942" w:rsidP="00373687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>bashkëpun</w:t>
      </w:r>
      <w:r w:rsidR="00281E0B" w:rsidRPr="00BC7540">
        <w:rPr>
          <w:rFonts w:ascii="Times New Roman" w:hAnsi="Times New Roman" w:cs="Times New Roman"/>
          <w:sz w:val="24"/>
          <w:szCs w:val="24"/>
          <w:lang w:val="sq-AL"/>
        </w:rPr>
        <w:t>on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me institucionet ndërkombëtare dhe organet e investigimit t</w:t>
      </w:r>
      <w:r w:rsidR="00B201FC" w:rsidRPr="00BC754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aksidenteve në sektorin detar apo hekurudhor dhe në sektorë të tjerë;</w:t>
      </w:r>
    </w:p>
    <w:p w:rsidR="00C930DB" w:rsidRPr="00BC7540" w:rsidRDefault="00C930DB" w:rsidP="00373687">
      <w:pPr>
        <w:pStyle w:val="ListParagraph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Autorizon ekspertë jashtë Autoritetit për detyra të veçanta të cilat nuk mund të kryhen nga personeli i Autoritetit.</w:t>
      </w:r>
    </w:p>
    <w:p w:rsidR="00E64942" w:rsidRPr="00BC7540" w:rsidRDefault="00E64942" w:rsidP="00630AE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>2. Për</w:t>
      </w:r>
      <w:r w:rsidR="00A239F1" w:rsidRPr="00BC7540">
        <w:rPr>
          <w:rFonts w:ascii="Times New Roman" w:hAnsi="Times New Roman" w:cs="Times New Roman"/>
          <w:sz w:val="24"/>
          <w:szCs w:val="24"/>
          <w:lang w:val="sq-AL"/>
        </w:rPr>
        <w:t>veç sa parashikohet në pikën 1 të këtij neni,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32A89" w:rsidRPr="00BC754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Kryetari i Autoritetit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E64942" w:rsidRPr="00135A6D" w:rsidRDefault="00135A6D" w:rsidP="00135A6D">
      <w:pPr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2.</w:t>
      </w:r>
      <w:r w:rsidR="00C87674">
        <w:rPr>
          <w:rFonts w:ascii="Times New Roman" w:hAnsi="Times New Roman" w:cs="Times New Roman"/>
          <w:sz w:val="24"/>
          <w:szCs w:val="24"/>
          <w:lang w:val="sq-AL"/>
        </w:rPr>
        <w:t>1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B4F2D">
        <w:rPr>
          <w:rFonts w:ascii="Times New Roman" w:hAnsi="Times New Roman" w:cs="Times New Roman"/>
          <w:sz w:val="24"/>
          <w:szCs w:val="24"/>
          <w:lang w:val="sq-AL"/>
        </w:rPr>
        <w:t>propozon te Ministri</w:t>
      </w:r>
      <w:r w:rsidR="00A239F1" w:rsidRPr="00135A6D">
        <w:rPr>
          <w:rFonts w:ascii="Times New Roman" w:hAnsi="Times New Roman" w:cs="Times New Roman"/>
          <w:sz w:val="24"/>
          <w:szCs w:val="24"/>
          <w:lang w:val="sq-AL"/>
        </w:rPr>
        <w:t xml:space="preserve"> statutin </w:t>
      </w:r>
      <w:r w:rsidR="00E64942" w:rsidRPr="00135A6D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 w:rsidR="00A239F1" w:rsidRPr="00135A6D">
        <w:rPr>
          <w:rFonts w:ascii="Times New Roman" w:hAnsi="Times New Roman" w:cs="Times New Roman"/>
          <w:sz w:val="24"/>
          <w:szCs w:val="24"/>
          <w:lang w:val="sq-AL"/>
        </w:rPr>
        <w:t>Autoritetit</w:t>
      </w:r>
      <w:r w:rsidR="00E64942" w:rsidRPr="00135A6D">
        <w:rPr>
          <w:rFonts w:ascii="Times New Roman" w:hAnsi="Times New Roman" w:cs="Times New Roman"/>
          <w:sz w:val="24"/>
          <w:szCs w:val="24"/>
          <w:lang w:val="sq-AL"/>
        </w:rPr>
        <w:t xml:space="preserve"> jo më vonë se </w:t>
      </w:r>
      <w:r w:rsidR="00A239F1" w:rsidRPr="00135A6D">
        <w:rPr>
          <w:rFonts w:ascii="Times New Roman" w:hAnsi="Times New Roman" w:cs="Times New Roman"/>
          <w:sz w:val="24"/>
          <w:szCs w:val="24"/>
          <w:lang w:val="sq-AL"/>
        </w:rPr>
        <w:t>2 muaj</w:t>
      </w:r>
      <w:r w:rsidR="00E64942" w:rsidRPr="00135A6D">
        <w:rPr>
          <w:rFonts w:ascii="Times New Roman" w:hAnsi="Times New Roman" w:cs="Times New Roman"/>
          <w:sz w:val="24"/>
          <w:szCs w:val="24"/>
          <w:lang w:val="sq-AL"/>
        </w:rPr>
        <w:t xml:space="preserve"> pas</w:t>
      </w:r>
      <w:r w:rsidR="00A239F1" w:rsidRPr="00135A6D">
        <w:rPr>
          <w:rFonts w:ascii="Times New Roman" w:hAnsi="Times New Roman" w:cs="Times New Roman"/>
          <w:sz w:val="24"/>
          <w:szCs w:val="24"/>
          <w:lang w:val="sq-AL"/>
        </w:rPr>
        <w:t xml:space="preserve"> krijimit</w:t>
      </w:r>
      <w:r w:rsidR="00E64942" w:rsidRPr="00135A6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239F1" w:rsidRPr="00135A6D">
        <w:rPr>
          <w:rFonts w:ascii="Times New Roman" w:hAnsi="Times New Roman" w:cs="Times New Roman"/>
          <w:sz w:val="24"/>
          <w:szCs w:val="24"/>
          <w:lang w:val="sq-AL"/>
        </w:rPr>
        <w:t>të Autoritetit</w:t>
      </w:r>
      <w:r w:rsidR="00E64942" w:rsidRPr="00135A6D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341F56" w:rsidRPr="00135A6D" w:rsidRDefault="00135A6D" w:rsidP="00135A6D">
      <w:pPr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>2.</w:t>
      </w:r>
      <w:r w:rsidR="00C87674">
        <w:rPr>
          <w:rFonts w:ascii="Times New Roman" w:hAnsi="Times New Roman" w:cs="Times New Roman"/>
          <w:sz w:val="24"/>
          <w:szCs w:val="24"/>
          <w:lang w:val="sq-AL"/>
        </w:rPr>
        <w:t>2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86066" w:rsidRPr="00135A6D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2202D8" w:rsidRPr="00135A6D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486066" w:rsidRPr="00135A6D">
        <w:rPr>
          <w:rFonts w:ascii="Times New Roman" w:hAnsi="Times New Roman" w:cs="Times New Roman"/>
          <w:sz w:val="24"/>
          <w:szCs w:val="24"/>
          <w:lang w:val="sq-AL"/>
        </w:rPr>
        <w:t xml:space="preserve">rr masa </w:t>
      </w:r>
      <w:r w:rsidR="00E64942" w:rsidRPr="00135A6D">
        <w:rPr>
          <w:rFonts w:ascii="Times New Roman" w:hAnsi="Times New Roman" w:cs="Times New Roman"/>
          <w:sz w:val="24"/>
          <w:szCs w:val="24"/>
          <w:lang w:val="sq-AL"/>
        </w:rPr>
        <w:t>në përputhje me nevojat e</w:t>
      </w:r>
      <w:r w:rsidR="00486066" w:rsidRPr="00135A6D">
        <w:rPr>
          <w:rFonts w:ascii="Times New Roman" w:hAnsi="Times New Roman" w:cs="Times New Roman"/>
          <w:sz w:val="24"/>
          <w:szCs w:val="24"/>
          <w:lang w:val="sq-AL"/>
        </w:rPr>
        <w:t xml:space="preserve"> Autoritetit</w:t>
      </w:r>
      <w:r w:rsidR="002202D8" w:rsidRPr="00135A6D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6273DB" w:rsidRPr="00135A6D" w:rsidRDefault="00135A6D" w:rsidP="00135A6D">
      <w:pPr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2.</w:t>
      </w:r>
      <w:r w:rsidR="00C87674">
        <w:rPr>
          <w:rFonts w:ascii="Times New Roman" w:hAnsi="Times New Roman" w:cs="Times New Roman"/>
          <w:sz w:val="24"/>
          <w:szCs w:val="24"/>
          <w:lang w:val="sq-AL"/>
        </w:rPr>
        <w:t>3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273DB" w:rsidRPr="00135A6D">
        <w:rPr>
          <w:rFonts w:ascii="Times New Roman" w:hAnsi="Times New Roman" w:cs="Times New Roman"/>
          <w:sz w:val="24"/>
          <w:szCs w:val="24"/>
          <w:lang w:val="sq-AL"/>
        </w:rPr>
        <w:t>zbaton Planin e Mbrojtjes Sociale për personelin e Autoritetit, i cili miratohet nga ministri përgjegjës për transportin</w:t>
      </w:r>
      <w:r w:rsidR="000E41D6" w:rsidRPr="00135A6D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E64942" w:rsidRPr="00135A6D" w:rsidRDefault="00135A6D" w:rsidP="00135A6D">
      <w:pPr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2.</w:t>
      </w:r>
      <w:r w:rsidR="00C87674">
        <w:rPr>
          <w:rFonts w:ascii="Times New Roman" w:hAnsi="Times New Roman" w:cs="Times New Roman"/>
          <w:sz w:val="24"/>
          <w:szCs w:val="24"/>
          <w:lang w:val="sq-AL"/>
        </w:rPr>
        <w:t>4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64942" w:rsidRPr="00135A6D">
        <w:rPr>
          <w:rFonts w:ascii="Times New Roman" w:hAnsi="Times New Roman" w:cs="Times New Roman"/>
          <w:sz w:val="24"/>
          <w:szCs w:val="24"/>
          <w:lang w:val="sq-AL"/>
        </w:rPr>
        <w:t>komunikon me autoritetet rajonale të Bashkimit Evropian për çështjet e sigurisë;</w:t>
      </w:r>
    </w:p>
    <w:p w:rsidR="00E64942" w:rsidRPr="00135A6D" w:rsidRDefault="00135A6D" w:rsidP="00135A6D">
      <w:pPr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2.</w:t>
      </w:r>
      <w:r w:rsidR="00C87674">
        <w:rPr>
          <w:rFonts w:ascii="Times New Roman" w:hAnsi="Times New Roman" w:cs="Times New Roman"/>
          <w:sz w:val="24"/>
          <w:szCs w:val="24"/>
          <w:lang w:val="sq-AL"/>
        </w:rPr>
        <w:t>5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64942" w:rsidRPr="00135A6D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2202D8" w:rsidRPr="00135A6D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E64942" w:rsidRPr="00135A6D">
        <w:rPr>
          <w:rFonts w:ascii="Times New Roman" w:hAnsi="Times New Roman" w:cs="Times New Roman"/>
          <w:sz w:val="24"/>
          <w:szCs w:val="24"/>
          <w:lang w:val="sq-AL"/>
        </w:rPr>
        <w:t xml:space="preserve">rr </w:t>
      </w:r>
      <w:r w:rsidR="002202D8" w:rsidRPr="00135A6D">
        <w:rPr>
          <w:rFonts w:ascii="Times New Roman" w:hAnsi="Times New Roman" w:cs="Times New Roman"/>
          <w:sz w:val="24"/>
          <w:szCs w:val="24"/>
          <w:lang w:val="sq-AL"/>
        </w:rPr>
        <w:t>çdo</w:t>
      </w:r>
      <w:r w:rsidR="00E64942" w:rsidRPr="00135A6D">
        <w:rPr>
          <w:rFonts w:ascii="Times New Roman" w:hAnsi="Times New Roman" w:cs="Times New Roman"/>
          <w:sz w:val="24"/>
          <w:szCs w:val="24"/>
          <w:lang w:val="sq-AL"/>
        </w:rPr>
        <w:t xml:space="preserve"> vendim </w:t>
      </w:r>
      <w:r w:rsidR="002202D8" w:rsidRPr="00135A6D">
        <w:rPr>
          <w:rFonts w:ascii="Times New Roman" w:hAnsi="Times New Roman" w:cs="Times New Roman"/>
          <w:sz w:val="24"/>
          <w:szCs w:val="24"/>
          <w:lang w:val="sq-AL"/>
        </w:rPr>
        <w:t xml:space="preserve">që e vlerëson të nevojshëm, </w:t>
      </w:r>
      <w:r w:rsidR="00E64942" w:rsidRPr="00135A6D">
        <w:rPr>
          <w:rFonts w:ascii="Times New Roman" w:hAnsi="Times New Roman" w:cs="Times New Roman"/>
          <w:sz w:val="24"/>
          <w:szCs w:val="24"/>
          <w:lang w:val="sq-AL"/>
        </w:rPr>
        <w:t>brenda kompetencave të tij</w:t>
      </w:r>
      <w:r w:rsidR="002202D8" w:rsidRPr="00135A6D">
        <w:rPr>
          <w:rFonts w:ascii="Times New Roman" w:hAnsi="Times New Roman" w:cs="Times New Roman"/>
          <w:sz w:val="24"/>
          <w:szCs w:val="24"/>
          <w:lang w:val="sq-AL"/>
        </w:rPr>
        <w:t>, në përputhje me këtë ligj dhe legjislacionin në fuqi.</w:t>
      </w:r>
    </w:p>
    <w:p w:rsidR="00630AE1" w:rsidRPr="00BC7540" w:rsidRDefault="00E64942" w:rsidP="00630AE1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 xml:space="preserve">Neni </w:t>
      </w:r>
      <w:r w:rsidR="00DB2B92" w:rsidRPr="00BC7540">
        <w:rPr>
          <w:rFonts w:ascii="Times New Roman" w:hAnsi="Times New Roman" w:cs="Times New Roman"/>
          <w:b/>
          <w:sz w:val="24"/>
          <w:szCs w:val="24"/>
          <w:lang w:val="sq-AL"/>
        </w:rPr>
        <w:t>9</w:t>
      </w:r>
    </w:p>
    <w:p w:rsidR="00E64942" w:rsidRPr="00BC7540" w:rsidRDefault="00E64942" w:rsidP="00630AE1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>Konfidencialiteti</w:t>
      </w:r>
      <w:proofErr w:type="spellEnd"/>
    </w:p>
    <w:p w:rsidR="00E64942" w:rsidRPr="00BC7540" w:rsidRDefault="003B48AD" w:rsidP="00E6494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Konsiderohen </w:t>
      </w:r>
      <w:proofErr w:type="spellStart"/>
      <w:r w:rsidRPr="00BC7540">
        <w:rPr>
          <w:rFonts w:ascii="Times New Roman" w:hAnsi="Times New Roman" w:cs="Times New Roman"/>
          <w:sz w:val="24"/>
          <w:szCs w:val="24"/>
          <w:lang w:val="sq-AL"/>
        </w:rPr>
        <w:t>konfidenciale</w:t>
      </w:r>
      <w:proofErr w:type="spellEnd"/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>ë dhënat e mëposhtme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>, të cilat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nuk duhet t’i vihen në dispozicion askujt që nuk është i përfshirë në investigimin e aksidentit / incidentit, me përjashtim të rasteve kur 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përcaktohet nga 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>ministri përgjegjës për transportin</w:t>
      </w:r>
      <w:r w:rsidR="004D5893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>këto të dhëna përbëjnë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interes publik madhor:</w:t>
      </w:r>
    </w:p>
    <w:p w:rsidR="00E64942" w:rsidRPr="00CC3DA8" w:rsidRDefault="00E64942" w:rsidP="00CC3DA8">
      <w:pPr>
        <w:pStyle w:val="ListParagraph"/>
        <w:numPr>
          <w:ilvl w:val="0"/>
          <w:numId w:val="16"/>
        </w:numPr>
        <w:ind w:left="5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C3DA8">
        <w:rPr>
          <w:rFonts w:ascii="Times New Roman" w:hAnsi="Times New Roman" w:cs="Times New Roman"/>
          <w:sz w:val="24"/>
          <w:szCs w:val="24"/>
          <w:lang w:val="sq-AL"/>
        </w:rPr>
        <w:t>dëshmi</w:t>
      </w:r>
      <w:r w:rsidR="003B48AD" w:rsidRPr="00CC3DA8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CC3DA8">
        <w:rPr>
          <w:rFonts w:ascii="Times New Roman" w:hAnsi="Times New Roman" w:cs="Times New Roman"/>
          <w:sz w:val="24"/>
          <w:szCs w:val="24"/>
          <w:lang w:val="sq-AL"/>
        </w:rPr>
        <w:t xml:space="preserve"> dhe deklarata</w:t>
      </w:r>
      <w:r w:rsidR="003B48AD" w:rsidRPr="00CC3DA8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CC3DA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B48AD" w:rsidRPr="00CC3DA8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CC3DA8">
        <w:rPr>
          <w:rFonts w:ascii="Times New Roman" w:hAnsi="Times New Roman" w:cs="Times New Roman"/>
          <w:sz w:val="24"/>
          <w:szCs w:val="24"/>
          <w:lang w:val="sq-AL"/>
        </w:rPr>
        <w:t xml:space="preserve"> dëshmitarëve dhe regjistrimet e marra nga </w:t>
      </w:r>
      <w:proofErr w:type="spellStart"/>
      <w:r w:rsidR="003B48AD" w:rsidRPr="00CC3DA8">
        <w:rPr>
          <w:rFonts w:ascii="Times New Roman" w:hAnsi="Times New Roman" w:cs="Times New Roman"/>
          <w:sz w:val="24"/>
          <w:szCs w:val="24"/>
          <w:lang w:val="sq-AL"/>
        </w:rPr>
        <w:t>investiguesit</w:t>
      </w:r>
      <w:proofErr w:type="spellEnd"/>
      <w:r w:rsidR="003B48AD" w:rsidRPr="00CC3DA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C3DA8">
        <w:rPr>
          <w:rFonts w:ascii="Times New Roman" w:hAnsi="Times New Roman" w:cs="Times New Roman"/>
          <w:sz w:val="24"/>
          <w:szCs w:val="24"/>
          <w:lang w:val="sq-AL"/>
        </w:rPr>
        <w:t xml:space="preserve">gjatë rrjedhës së investigimit; </w:t>
      </w:r>
    </w:p>
    <w:p w:rsidR="00E64942" w:rsidRPr="00CC3DA8" w:rsidRDefault="00E64942" w:rsidP="00CC3DA8">
      <w:pPr>
        <w:pStyle w:val="ListParagraph"/>
        <w:numPr>
          <w:ilvl w:val="0"/>
          <w:numId w:val="16"/>
        </w:numPr>
        <w:ind w:left="5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C3DA8">
        <w:rPr>
          <w:rFonts w:ascii="Times New Roman" w:hAnsi="Times New Roman" w:cs="Times New Roman"/>
          <w:sz w:val="24"/>
          <w:szCs w:val="24"/>
          <w:lang w:val="sq-AL"/>
        </w:rPr>
        <w:t>të dhëna</w:t>
      </w:r>
      <w:r w:rsidR="003B48AD" w:rsidRPr="00CC3DA8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CC3DA8">
        <w:rPr>
          <w:rFonts w:ascii="Times New Roman" w:hAnsi="Times New Roman" w:cs="Times New Roman"/>
          <w:sz w:val="24"/>
          <w:szCs w:val="24"/>
          <w:lang w:val="sq-AL"/>
        </w:rPr>
        <w:t xml:space="preserve"> që zbulojnë identitetin e personave që kanë dhënë dëshmi gjatë investigimit; </w:t>
      </w:r>
    </w:p>
    <w:p w:rsidR="00E64942" w:rsidRPr="00CC3DA8" w:rsidRDefault="00E64942" w:rsidP="00CC3DA8">
      <w:pPr>
        <w:pStyle w:val="ListParagraph"/>
        <w:numPr>
          <w:ilvl w:val="0"/>
          <w:numId w:val="16"/>
        </w:numPr>
        <w:ind w:left="5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C3DA8">
        <w:rPr>
          <w:rFonts w:ascii="Times New Roman" w:hAnsi="Times New Roman" w:cs="Times New Roman"/>
          <w:sz w:val="24"/>
          <w:szCs w:val="24"/>
          <w:lang w:val="sq-AL"/>
        </w:rPr>
        <w:t>informacione</w:t>
      </w:r>
      <w:r w:rsidR="003B48AD" w:rsidRPr="00CC3DA8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CC3DA8">
        <w:rPr>
          <w:rFonts w:ascii="Times New Roman" w:hAnsi="Times New Roman" w:cs="Times New Roman"/>
          <w:sz w:val="24"/>
          <w:szCs w:val="24"/>
          <w:lang w:val="sq-AL"/>
        </w:rPr>
        <w:t xml:space="preserve"> në lidhje me personat e përfshirë në një aksident ose incident hekurudhor</w:t>
      </w:r>
      <w:r w:rsidR="003B48AD" w:rsidRPr="00CC3DA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3167F">
        <w:rPr>
          <w:rFonts w:ascii="Times New Roman" w:hAnsi="Times New Roman" w:cs="Times New Roman"/>
          <w:sz w:val="24"/>
          <w:szCs w:val="24"/>
          <w:lang w:val="sq-AL"/>
        </w:rPr>
        <w:t>dhe</w:t>
      </w:r>
      <w:r w:rsidR="003B48AD" w:rsidRPr="00CC3DA8">
        <w:rPr>
          <w:rFonts w:ascii="Times New Roman" w:hAnsi="Times New Roman" w:cs="Times New Roman"/>
          <w:sz w:val="24"/>
          <w:szCs w:val="24"/>
          <w:lang w:val="sq-AL"/>
        </w:rPr>
        <w:t xml:space="preserve"> detar,</w:t>
      </w:r>
      <w:r w:rsidRPr="00CC3DA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B48AD" w:rsidRPr="00CC3DA8">
        <w:rPr>
          <w:rFonts w:ascii="Times New Roman" w:hAnsi="Times New Roman" w:cs="Times New Roman"/>
          <w:sz w:val="24"/>
          <w:szCs w:val="24"/>
          <w:lang w:val="sq-AL"/>
        </w:rPr>
        <w:t>që konsiderohet</w:t>
      </w:r>
      <w:r w:rsidRPr="00CC3DA8">
        <w:rPr>
          <w:rFonts w:ascii="Times New Roman" w:hAnsi="Times New Roman" w:cs="Times New Roman"/>
          <w:sz w:val="24"/>
          <w:szCs w:val="24"/>
          <w:lang w:val="sq-AL"/>
        </w:rPr>
        <w:t xml:space="preserve"> i një natyre të ndjeshme dhe private, sidomos informacioneve që kanë të bëjnë me shëndetin e tyre.</w:t>
      </w:r>
    </w:p>
    <w:p w:rsidR="00645A23" w:rsidRPr="00BC7540" w:rsidRDefault="00E64942" w:rsidP="00645A23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>Neni 1</w:t>
      </w:r>
      <w:r w:rsidR="00DB2B92" w:rsidRPr="00BC7540">
        <w:rPr>
          <w:rFonts w:ascii="Times New Roman" w:hAnsi="Times New Roman" w:cs="Times New Roman"/>
          <w:b/>
          <w:sz w:val="24"/>
          <w:szCs w:val="24"/>
          <w:lang w:val="sq-AL"/>
        </w:rPr>
        <w:t>0</w:t>
      </w:r>
    </w:p>
    <w:p w:rsidR="00E64942" w:rsidRPr="00BC7540" w:rsidRDefault="00E64942" w:rsidP="00645A23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Konflikti i interesit</w:t>
      </w:r>
    </w:p>
    <w:p w:rsidR="00E64942" w:rsidRPr="00BC7540" w:rsidRDefault="00E64942" w:rsidP="00E6494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1 </w:t>
      </w:r>
      <w:r w:rsidR="009C0571"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>erson</w:t>
      </w:r>
      <w:r w:rsidR="009C0571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i autorizuar nga </w:t>
      </w:r>
      <w:r w:rsidR="00FE4B36">
        <w:rPr>
          <w:rFonts w:ascii="Times New Roman" w:hAnsi="Times New Roman" w:cs="Times New Roman"/>
          <w:sz w:val="24"/>
          <w:szCs w:val="24"/>
          <w:lang w:val="sq-AL"/>
        </w:rPr>
        <w:t>Autoriteti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duhet të jetë i pavarur nga palët e interesuara gjatë aktivitetit të tij</w:t>
      </w:r>
      <w:r w:rsidR="009C057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profesional, vlerësimeve dhe vendimmarrjes. </w:t>
      </w:r>
    </w:p>
    <w:p w:rsidR="00E64942" w:rsidRPr="00BC7540" w:rsidRDefault="00E64942" w:rsidP="00E6494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2. </w:t>
      </w:r>
      <w:r w:rsidR="00B54463"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>erson</w:t>
      </w:r>
      <w:r w:rsidR="00B54463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i autorizuar nga </w:t>
      </w:r>
      <w:r w:rsidR="00FE4B36">
        <w:rPr>
          <w:rFonts w:ascii="Times New Roman" w:hAnsi="Times New Roman" w:cs="Times New Roman"/>
          <w:sz w:val="24"/>
          <w:szCs w:val="24"/>
          <w:lang w:val="sq-AL"/>
        </w:rPr>
        <w:t>Autoriteti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nuk mund të kryejë aktivitete të tjera që mund të ndikojnë në paanshmërinë dhe pavarësinë e vendimeve të tij/saj. </w:t>
      </w:r>
    </w:p>
    <w:p w:rsidR="00E64942" w:rsidRPr="00BC7540" w:rsidRDefault="00E64942" w:rsidP="00E6494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3. </w:t>
      </w:r>
      <w:proofErr w:type="spellStart"/>
      <w:r w:rsidRPr="00BC7540">
        <w:rPr>
          <w:rFonts w:ascii="Times New Roman" w:hAnsi="Times New Roman" w:cs="Times New Roman"/>
          <w:sz w:val="24"/>
          <w:szCs w:val="24"/>
          <w:lang w:val="sq-AL"/>
        </w:rPr>
        <w:t>Mospërmbushja</w:t>
      </w:r>
      <w:proofErr w:type="spellEnd"/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nga personi i autorizuar nga </w:t>
      </w:r>
      <w:r w:rsidR="00C930DB">
        <w:rPr>
          <w:rFonts w:ascii="Times New Roman" w:hAnsi="Times New Roman" w:cs="Times New Roman"/>
          <w:sz w:val="24"/>
          <w:szCs w:val="24"/>
          <w:lang w:val="sq-AL"/>
        </w:rPr>
        <w:t>Autoriteti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>, e këtyre detyrimeve të sanksionuara në Paragrafin 2 të këtij neni, e bëjnë atë ligjërisht përgjegjës sipas akteve ligjore përkatëse.</w:t>
      </w:r>
    </w:p>
    <w:p w:rsidR="00E64942" w:rsidRPr="00BC7540" w:rsidRDefault="00E64942" w:rsidP="00E6494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4. </w:t>
      </w:r>
      <w:r w:rsidR="00B54463"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>erson</w:t>
      </w:r>
      <w:r w:rsidR="00B54463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, rasti i të cilit është në shqyrtim, mund të kundërshtojë personin e autorizuar nga </w:t>
      </w:r>
      <w:r w:rsidR="00C930DB">
        <w:rPr>
          <w:rFonts w:ascii="Times New Roman" w:hAnsi="Times New Roman" w:cs="Times New Roman"/>
          <w:sz w:val="24"/>
          <w:szCs w:val="24"/>
          <w:lang w:val="sq-AL"/>
        </w:rPr>
        <w:t>Autoriteti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nëse ky i fundit ka interesa personale për çështjen në fjalë.</w:t>
      </w:r>
    </w:p>
    <w:p w:rsidR="00645A23" w:rsidRPr="00BC7540" w:rsidRDefault="00E64942" w:rsidP="00645A23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>Neni 1</w:t>
      </w:r>
      <w:r w:rsidR="00DB2B92" w:rsidRPr="00BC7540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</w:p>
    <w:p w:rsidR="00E64942" w:rsidRPr="00BC7540" w:rsidRDefault="00E64942" w:rsidP="00645A23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 xml:space="preserve">Financimi i </w:t>
      </w:r>
      <w:r w:rsidR="004566DA" w:rsidRPr="00BC7540">
        <w:rPr>
          <w:rFonts w:ascii="Times New Roman" w:hAnsi="Times New Roman" w:cs="Times New Roman"/>
          <w:b/>
          <w:sz w:val="24"/>
          <w:szCs w:val="24"/>
          <w:lang w:val="sq-AL"/>
        </w:rPr>
        <w:t>Autoritetit</w:t>
      </w:r>
    </w:p>
    <w:p w:rsidR="00E64942" w:rsidRPr="00BC7540" w:rsidRDefault="00100AD6" w:rsidP="00E6494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>Autoriteti është institucion buxhetor dhe financohet nga Buxheti i Shtetit. Këshilli i Ministrave akordon fondet përkatëse, të mjaftueshme, për të realizuar procesin e plotë të investigimit, në rastin e ngjarjeve të caktuara.</w:t>
      </w:r>
    </w:p>
    <w:p w:rsidR="00645A23" w:rsidRPr="00BC7540" w:rsidRDefault="00E64942" w:rsidP="00645A23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Neni 1</w:t>
      </w:r>
      <w:r w:rsidR="00DB2B92" w:rsidRPr="00BC7540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</w:p>
    <w:p w:rsidR="00E64942" w:rsidRPr="00BC7540" w:rsidRDefault="00E64942" w:rsidP="00645A23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Publikimi i vendimeve dhe aktiviteteve të </w:t>
      </w:r>
      <w:r w:rsidR="004566DA" w:rsidRPr="00BC7540">
        <w:rPr>
          <w:rFonts w:ascii="Times New Roman" w:hAnsi="Times New Roman" w:cs="Times New Roman"/>
          <w:b/>
          <w:sz w:val="24"/>
          <w:szCs w:val="24"/>
          <w:lang w:val="sq-AL"/>
        </w:rPr>
        <w:t>Autoritetit</w:t>
      </w:r>
    </w:p>
    <w:p w:rsidR="00E64942" w:rsidRPr="00BC7540" w:rsidRDefault="00E64942" w:rsidP="00E6494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1. Një herë në vit, </w:t>
      </w:r>
      <w:r w:rsidR="00B43A78" w:rsidRPr="00BC7540">
        <w:rPr>
          <w:rFonts w:ascii="Times New Roman" w:hAnsi="Times New Roman" w:cs="Times New Roman"/>
          <w:sz w:val="24"/>
          <w:szCs w:val="24"/>
          <w:lang w:val="sq-AL"/>
        </w:rPr>
        <w:t>Autoriteti</w:t>
      </w:r>
      <w:r w:rsidR="0043392A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përgatit raportin vjetor që do t'i paraqitet ministrit </w:t>
      </w:r>
      <w:r w:rsidR="00B43A78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përgjegjës për transportin, 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jo më vonë se data 31 mars </w:t>
      </w:r>
      <w:r w:rsidR="0043392A" w:rsidRPr="00BC7540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çdo viti.</w:t>
      </w:r>
    </w:p>
    <w:p w:rsidR="00E64942" w:rsidRPr="00BC7540" w:rsidRDefault="00E64942" w:rsidP="00E6494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>2</w:t>
      </w:r>
      <w:r w:rsidR="00084739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Raporti Vjetor do të</w:t>
      </w:r>
      <w:r w:rsidR="000A2343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përmbajë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E64942" w:rsidRPr="00E13B5D" w:rsidRDefault="00E64942" w:rsidP="00E13B5D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13B5D">
        <w:rPr>
          <w:rFonts w:ascii="Times New Roman" w:hAnsi="Times New Roman" w:cs="Times New Roman"/>
          <w:sz w:val="24"/>
          <w:szCs w:val="24"/>
          <w:lang w:val="sq-AL"/>
        </w:rPr>
        <w:t>përmbledh</w:t>
      </w:r>
      <w:r w:rsidR="000A2343" w:rsidRPr="00E13B5D">
        <w:rPr>
          <w:rFonts w:ascii="Times New Roman" w:hAnsi="Times New Roman" w:cs="Times New Roman"/>
          <w:sz w:val="24"/>
          <w:szCs w:val="24"/>
          <w:lang w:val="sq-AL"/>
        </w:rPr>
        <w:t>j</w:t>
      </w:r>
      <w:r w:rsidRPr="00E13B5D">
        <w:rPr>
          <w:rFonts w:ascii="Times New Roman" w:hAnsi="Times New Roman" w:cs="Times New Roman"/>
          <w:sz w:val="24"/>
          <w:szCs w:val="24"/>
          <w:lang w:val="sq-AL"/>
        </w:rPr>
        <w:t xml:space="preserve">e të aktiviteteve dhe vendimeve të marra nga </w:t>
      </w:r>
      <w:r w:rsidR="000A2343" w:rsidRPr="00E13B5D">
        <w:rPr>
          <w:rFonts w:ascii="Times New Roman" w:hAnsi="Times New Roman" w:cs="Times New Roman"/>
          <w:sz w:val="24"/>
          <w:szCs w:val="24"/>
          <w:lang w:val="sq-AL"/>
        </w:rPr>
        <w:t>Autoriteti;</w:t>
      </w:r>
    </w:p>
    <w:p w:rsidR="00E64942" w:rsidRPr="00E13B5D" w:rsidRDefault="000A2343" w:rsidP="00E13B5D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13B5D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E64942" w:rsidRPr="00E13B5D">
        <w:rPr>
          <w:rFonts w:ascii="Times New Roman" w:hAnsi="Times New Roman" w:cs="Times New Roman"/>
          <w:sz w:val="24"/>
          <w:szCs w:val="24"/>
          <w:lang w:val="sq-AL"/>
        </w:rPr>
        <w:t>nalizë dhe përshkr</w:t>
      </w:r>
      <w:r w:rsidRPr="00E13B5D">
        <w:rPr>
          <w:rFonts w:ascii="Times New Roman" w:hAnsi="Times New Roman" w:cs="Times New Roman"/>
          <w:sz w:val="24"/>
          <w:szCs w:val="24"/>
          <w:lang w:val="sq-AL"/>
        </w:rPr>
        <w:t>im të</w:t>
      </w:r>
      <w:r w:rsidR="00E64942" w:rsidRPr="00E13B5D">
        <w:rPr>
          <w:rFonts w:ascii="Times New Roman" w:hAnsi="Times New Roman" w:cs="Times New Roman"/>
          <w:sz w:val="24"/>
          <w:szCs w:val="24"/>
          <w:lang w:val="sq-AL"/>
        </w:rPr>
        <w:t xml:space="preserve"> shkallë</w:t>
      </w:r>
      <w:r w:rsidRPr="00E13B5D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E64942" w:rsidRPr="00E13B5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E13B5D">
        <w:rPr>
          <w:rFonts w:ascii="Times New Roman" w:hAnsi="Times New Roman" w:cs="Times New Roman"/>
          <w:sz w:val="24"/>
          <w:szCs w:val="24"/>
          <w:lang w:val="sq-AL"/>
        </w:rPr>
        <w:t>së</w:t>
      </w:r>
      <w:r w:rsidR="00E64942" w:rsidRPr="00E13B5D">
        <w:rPr>
          <w:rFonts w:ascii="Times New Roman" w:hAnsi="Times New Roman" w:cs="Times New Roman"/>
          <w:sz w:val="24"/>
          <w:szCs w:val="24"/>
          <w:lang w:val="sq-AL"/>
        </w:rPr>
        <w:t xml:space="preserve"> integrimit të </w:t>
      </w:r>
      <w:r w:rsidRPr="00E13B5D">
        <w:rPr>
          <w:rFonts w:ascii="Times New Roman" w:hAnsi="Times New Roman" w:cs="Times New Roman"/>
          <w:sz w:val="24"/>
          <w:szCs w:val="24"/>
          <w:lang w:val="sq-AL"/>
        </w:rPr>
        <w:t>Autoritetit</w:t>
      </w:r>
      <w:r w:rsidR="00E64942" w:rsidRPr="00E13B5D">
        <w:rPr>
          <w:rFonts w:ascii="Times New Roman" w:hAnsi="Times New Roman" w:cs="Times New Roman"/>
          <w:sz w:val="24"/>
          <w:szCs w:val="24"/>
          <w:lang w:val="sq-AL"/>
        </w:rPr>
        <w:t xml:space="preserve"> në sistemin evropian të investigimit detar dhe hekurudhor</w:t>
      </w:r>
      <w:r w:rsidRPr="00E13B5D">
        <w:rPr>
          <w:rFonts w:ascii="Times New Roman" w:hAnsi="Times New Roman" w:cs="Times New Roman"/>
          <w:sz w:val="24"/>
          <w:szCs w:val="24"/>
          <w:lang w:val="sq-AL"/>
        </w:rPr>
        <w:t>; si dhe</w:t>
      </w:r>
    </w:p>
    <w:p w:rsidR="00E64942" w:rsidRPr="00E13B5D" w:rsidRDefault="00E64942" w:rsidP="00E13B5D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13B5D">
        <w:rPr>
          <w:rFonts w:ascii="Times New Roman" w:hAnsi="Times New Roman" w:cs="Times New Roman"/>
          <w:sz w:val="24"/>
          <w:szCs w:val="24"/>
          <w:lang w:val="sq-AL"/>
        </w:rPr>
        <w:t>propozime për ndryshime ligjore dhe institucionale</w:t>
      </w:r>
      <w:r w:rsidR="000A2343" w:rsidRPr="00E13B5D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E64942" w:rsidRPr="00BC7540" w:rsidRDefault="00E64942" w:rsidP="00E6494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3. </w:t>
      </w:r>
      <w:r w:rsidR="00150181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Autoriteti 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duhet të publikojë Raportin Vjetor në faqen zyrtare të </w:t>
      </w:r>
      <w:r w:rsidR="00150181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tij, </w:t>
      </w: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në gjuhën shqipe dhe të paktën në një gjuhë zyrtare të Bashkimit Evropian. </w:t>
      </w:r>
    </w:p>
    <w:p w:rsidR="00E13B5D" w:rsidRDefault="00E13B5D" w:rsidP="005339EC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E64942" w:rsidRPr="00BC7540" w:rsidRDefault="004B25D0" w:rsidP="005339EC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 xml:space="preserve">KREU </w:t>
      </w:r>
      <w:r w:rsidR="00DB2B92" w:rsidRPr="00BC7540">
        <w:rPr>
          <w:rFonts w:ascii="Times New Roman" w:hAnsi="Times New Roman" w:cs="Times New Roman"/>
          <w:b/>
          <w:sz w:val="24"/>
          <w:szCs w:val="24"/>
          <w:lang w:val="sq-AL"/>
        </w:rPr>
        <w:t>IV</w:t>
      </w:r>
    </w:p>
    <w:p w:rsidR="00E64942" w:rsidRPr="00BC7540" w:rsidRDefault="00E64942" w:rsidP="00645A23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 xml:space="preserve">Dispozita </w:t>
      </w:r>
      <w:r w:rsidR="00325118" w:rsidRPr="00BC7540">
        <w:rPr>
          <w:rFonts w:ascii="Times New Roman" w:hAnsi="Times New Roman" w:cs="Times New Roman"/>
          <w:b/>
          <w:sz w:val="24"/>
          <w:szCs w:val="24"/>
          <w:lang w:val="sq-AL"/>
        </w:rPr>
        <w:t>kalimtare</w:t>
      </w:r>
    </w:p>
    <w:p w:rsidR="00DB2B92" w:rsidRPr="00BC7540" w:rsidRDefault="00DB2B92" w:rsidP="00645A23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>Neni 13</w:t>
      </w:r>
    </w:p>
    <w:p w:rsidR="004B25D0" w:rsidRPr="00BC7540" w:rsidRDefault="004B25D0" w:rsidP="00645A23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>Përfundimi dhe transferimi i kompetencave</w:t>
      </w:r>
    </w:p>
    <w:p w:rsidR="00E64942" w:rsidRPr="00BC7540" w:rsidRDefault="00476F11" w:rsidP="00E6494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1. </w:t>
      </w:r>
      <w:r w:rsidR="00E866BB" w:rsidRPr="00BC7540">
        <w:rPr>
          <w:rFonts w:ascii="Times New Roman" w:hAnsi="Times New Roman" w:cs="Times New Roman"/>
          <w:sz w:val="24"/>
          <w:szCs w:val="24"/>
          <w:lang w:val="sq-AL"/>
        </w:rPr>
        <w:t>Organet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B25D0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ekzistuese 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B201FC" w:rsidRPr="00BC754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investigimit t</w:t>
      </w:r>
      <w:r w:rsidR="00B201FC" w:rsidRPr="00BC754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aksidenteve </w:t>
      </w:r>
      <w:r w:rsidR="00E3167F">
        <w:rPr>
          <w:rFonts w:ascii="Times New Roman" w:hAnsi="Times New Roman" w:cs="Times New Roman"/>
          <w:sz w:val="24"/>
          <w:szCs w:val="24"/>
          <w:lang w:val="sq-AL"/>
        </w:rPr>
        <w:t xml:space="preserve">dhe incidenteve hekurudhore </w:t>
      </w:r>
      <w:r w:rsidR="004B25D0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e detare 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>do të vazhdoj</w:t>
      </w:r>
      <w:r w:rsidR="004B25D0" w:rsidRPr="00BC754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r w:rsidR="00E3167F">
        <w:rPr>
          <w:rFonts w:ascii="Times New Roman" w:hAnsi="Times New Roman" w:cs="Times New Roman"/>
          <w:sz w:val="24"/>
          <w:szCs w:val="24"/>
          <w:lang w:val="sq-AL"/>
        </w:rPr>
        <w:t>funksionimin e tyre</w:t>
      </w:r>
      <w:r w:rsidR="004B25D0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B25D0" w:rsidRPr="00E3167F">
        <w:rPr>
          <w:rFonts w:ascii="Times New Roman" w:hAnsi="Times New Roman" w:cs="Times New Roman"/>
          <w:sz w:val="24"/>
          <w:szCs w:val="24"/>
          <w:lang w:val="sq-AL"/>
        </w:rPr>
        <w:t>deri në</w:t>
      </w:r>
      <w:r w:rsidR="00100AD6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3167F">
        <w:rPr>
          <w:rFonts w:ascii="Times New Roman" w:hAnsi="Times New Roman" w:cs="Times New Roman"/>
          <w:sz w:val="24"/>
          <w:szCs w:val="24"/>
          <w:lang w:val="sq-AL"/>
        </w:rPr>
        <w:t>fillimin nga f</w:t>
      </w:r>
      <w:r w:rsidR="00100AD6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unksionimi </w:t>
      </w:r>
      <w:r w:rsidR="00E3167F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100AD6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Autoritetit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E64942" w:rsidRDefault="00476F11" w:rsidP="00100AD6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2. 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Me propozimin e </w:t>
      </w:r>
      <w:r w:rsidR="00341F56" w:rsidRPr="00BC754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Kryetari i Autoritetit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të ngarkuar, ministri përgjegjës për transport</w:t>
      </w:r>
      <w:r w:rsidR="00DE27AC" w:rsidRPr="00BC7540">
        <w:rPr>
          <w:rFonts w:ascii="Times New Roman" w:hAnsi="Times New Roman" w:cs="Times New Roman"/>
          <w:sz w:val="24"/>
          <w:szCs w:val="24"/>
          <w:lang w:val="sq-AL"/>
        </w:rPr>
        <w:t>in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E27AC" w:rsidRPr="00BC7540">
        <w:rPr>
          <w:rFonts w:ascii="Times New Roman" w:hAnsi="Times New Roman" w:cs="Times New Roman"/>
          <w:sz w:val="24"/>
          <w:szCs w:val="24"/>
          <w:lang w:val="sq-AL"/>
        </w:rPr>
        <w:t>përcakton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datën e </w:t>
      </w:r>
      <w:r w:rsidR="00DE27AC" w:rsidRPr="00BC7540">
        <w:rPr>
          <w:rFonts w:ascii="Times New Roman" w:hAnsi="Times New Roman" w:cs="Times New Roman"/>
          <w:sz w:val="24"/>
          <w:szCs w:val="24"/>
          <w:lang w:val="sq-AL"/>
        </w:rPr>
        <w:t>shkrirjes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së </w:t>
      </w:r>
      <w:r w:rsidR="00DE27AC" w:rsidRPr="00BC7540">
        <w:rPr>
          <w:rFonts w:ascii="Times New Roman" w:hAnsi="Times New Roman" w:cs="Times New Roman"/>
          <w:sz w:val="24"/>
          <w:szCs w:val="24"/>
          <w:lang w:val="sq-AL"/>
        </w:rPr>
        <w:t>organeve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>perkatese</w:t>
      </w:r>
      <w:proofErr w:type="spellEnd"/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te investigimit te aksidenteve dhe ndërprerjen e </w:t>
      </w:r>
      <w:proofErr w:type="spellStart"/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>veprimtarise</w:t>
      </w:r>
      <w:proofErr w:type="spellEnd"/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se </w:t>
      </w:r>
      <w:r w:rsidR="00DE27AC" w:rsidRPr="00BC7540">
        <w:rPr>
          <w:rFonts w:ascii="Times New Roman" w:hAnsi="Times New Roman" w:cs="Times New Roman"/>
          <w:sz w:val="24"/>
          <w:szCs w:val="24"/>
          <w:lang w:val="sq-AL"/>
        </w:rPr>
        <w:t>tyre</w:t>
      </w:r>
      <w:r w:rsidR="00E64942" w:rsidRPr="00BC7540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5652E8" w:rsidRPr="00BC7540" w:rsidRDefault="005652E8" w:rsidP="00100AD6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EB6B6A" w:rsidRPr="00BC7540" w:rsidRDefault="00EB6B6A" w:rsidP="00EB6B6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Neni </w:t>
      </w:r>
      <w:r w:rsidR="00100AD6" w:rsidRPr="00BC754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</w:t>
      </w:r>
      <w:r w:rsidR="005652E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4</w:t>
      </w:r>
    </w:p>
    <w:p w:rsidR="00EB6B6A" w:rsidRPr="00BC7540" w:rsidRDefault="00EB6B6A" w:rsidP="00EB6B6A">
      <w:pPr>
        <w:spacing w:after="0"/>
        <w:jc w:val="center"/>
        <w:rPr>
          <w:rFonts w:ascii="Verdana" w:eastAsia="Times New Roman" w:hAnsi="Verdana" w:cs="Times New Roman"/>
          <w:color w:val="000000"/>
          <w:sz w:val="17"/>
          <w:szCs w:val="17"/>
          <w:lang w:val="sq-AL"/>
        </w:rPr>
      </w:pPr>
      <w:r w:rsidRPr="00BC754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Nxjerrja e akteve nënligjore</w:t>
      </w:r>
    </w:p>
    <w:p w:rsidR="00D16C52" w:rsidRPr="00BC7540" w:rsidRDefault="005652E8" w:rsidP="00D5091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lang w:val="sq-AL"/>
        </w:rPr>
        <w:t xml:space="preserve">1. </w:t>
      </w:r>
      <w:r w:rsidR="00EB6B6A" w:rsidRPr="005652E8">
        <w:rPr>
          <w:rFonts w:ascii="Times New Roman" w:hAnsi="Times New Roman"/>
          <w:sz w:val="24"/>
          <w:lang w:val="sq-AL"/>
        </w:rPr>
        <w:t xml:space="preserve">Ngarkohet Këshilli i Ministrave që, brenda një viti nga hyrja në fuqi e këtij  ligji, të </w:t>
      </w:r>
      <w:r w:rsidR="00CA25B2">
        <w:rPr>
          <w:rFonts w:ascii="Times New Roman" w:hAnsi="Times New Roman"/>
          <w:sz w:val="24"/>
          <w:lang w:val="sq-AL"/>
        </w:rPr>
        <w:t>miratoj</w:t>
      </w:r>
      <w:r w:rsidR="00EB6B6A" w:rsidRPr="005652E8">
        <w:rPr>
          <w:rFonts w:ascii="Times New Roman" w:hAnsi="Times New Roman"/>
          <w:sz w:val="24"/>
          <w:lang w:val="sq-AL"/>
        </w:rPr>
        <w:t xml:space="preserve">ë </w:t>
      </w:r>
      <w:r w:rsidR="00D50915">
        <w:rPr>
          <w:rFonts w:ascii="Times New Roman" w:hAnsi="Times New Roman"/>
          <w:sz w:val="24"/>
          <w:lang w:val="sq-AL"/>
        </w:rPr>
        <w:t>p</w:t>
      </w:r>
      <w:r w:rsidR="00D16C52" w:rsidRPr="00BC7540">
        <w:rPr>
          <w:rFonts w:ascii="Times New Roman" w:hAnsi="Times New Roman" w:cs="Times New Roman"/>
          <w:sz w:val="24"/>
          <w:szCs w:val="24"/>
          <w:lang w:val="sq-AL"/>
        </w:rPr>
        <w:t>arimet kryesore që drejtojnë investigimin e aksidenteve</w:t>
      </w:r>
      <w:r w:rsidR="00F71B59">
        <w:rPr>
          <w:rFonts w:ascii="Times New Roman" w:hAnsi="Times New Roman" w:cs="Times New Roman"/>
          <w:sz w:val="24"/>
          <w:szCs w:val="24"/>
          <w:lang w:val="sq-AL"/>
        </w:rPr>
        <w:t>/incidenteve</w:t>
      </w:r>
      <w:r w:rsidR="00D16C52"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 në transport;</w:t>
      </w:r>
    </w:p>
    <w:p w:rsidR="00D16C52" w:rsidRDefault="005652E8" w:rsidP="005652E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2. </w:t>
      </w:r>
      <w:r w:rsidR="00D16C52" w:rsidRPr="005652E8">
        <w:rPr>
          <w:rFonts w:ascii="Times New Roman" w:hAnsi="Times New Roman"/>
          <w:sz w:val="24"/>
          <w:lang w:val="sq-AL"/>
        </w:rPr>
        <w:t xml:space="preserve">Ngarkohet Ministri përgjegjës për transportin që, brenda një viti nga hyrja në fuqi e këtij  ligji, të nxjerrë </w:t>
      </w:r>
      <w:r w:rsidR="00D16C52" w:rsidRPr="005652E8">
        <w:rPr>
          <w:rFonts w:ascii="Times New Roman" w:hAnsi="Times New Roman" w:cs="Times New Roman"/>
          <w:sz w:val="24"/>
          <w:szCs w:val="24"/>
          <w:lang w:val="sq-AL"/>
        </w:rPr>
        <w:t xml:space="preserve">Rregullore për standardet ndërkombëtare dhe praktikat e rekomanduara </w:t>
      </w:r>
      <w:r w:rsidR="00100AD6" w:rsidRPr="005652E8">
        <w:rPr>
          <w:rFonts w:ascii="Times New Roman" w:hAnsi="Times New Roman" w:cs="Times New Roman"/>
          <w:sz w:val="24"/>
          <w:szCs w:val="24"/>
          <w:lang w:val="sq-AL"/>
        </w:rPr>
        <w:t xml:space="preserve">për një investigim të sigurt </w:t>
      </w:r>
      <w:r w:rsidR="009B5A30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="00100AD6" w:rsidRPr="005652E8">
        <w:rPr>
          <w:rFonts w:ascii="Times New Roman" w:hAnsi="Times New Roman" w:cs="Times New Roman"/>
          <w:sz w:val="24"/>
          <w:szCs w:val="24"/>
          <w:lang w:val="sq-AL"/>
        </w:rPr>
        <w:t>incidenteve apo aksidenteve</w:t>
      </w:r>
      <w:r w:rsidR="009B5A30">
        <w:rPr>
          <w:rFonts w:ascii="Times New Roman" w:hAnsi="Times New Roman" w:cs="Times New Roman"/>
          <w:sz w:val="24"/>
          <w:szCs w:val="24"/>
          <w:lang w:val="sq-AL"/>
        </w:rPr>
        <w:t xml:space="preserve"> detare</w:t>
      </w:r>
      <w:r w:rsidR="00100AD6" w:rsidRPr="005652E8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645A23" w:rsidRPr="00BC7540" w:rsidRDefault="00E64942" w:rsidP="00645A23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>Neni 15</w:t>
      </w:r>
    </w:p>
    <w:p w:rsidR="00E64942" w:rsidRPr="00BC7540" w:rsidRDefault="00E64942" w:rsidP="00645A23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Hyrja në fuqi</w:t>
      </w:r>
    </w:p>
    <w:p w:rsidR="00E64942" w:rsidRPr="00BC7540" w:rsidRDefault="00E64942" w:rsidP="00E6494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C7540">
        <w:rPr>
          <w:rFonts w:ascii="Times New Roman" w:hAnsi="Times New Roman" w:cs="Times New Roman"/>
          <w:sz w:val="24"/>
          <w:szCs w:val="24"/>
          <w:lang w:val="sq-AL"/>
        </w:rPr>
        <w:t xml:space="preserve">Ky ligj hyn në fuqi </w:t>
      </w:r>
      <w:r w:rsidR="002632C6" w:rsidRPr="00BC7540">
        <w:rPr>
          <w:rFonts w:ascii="Times New Roman" w:hAnsi="Times New Roman" w:cs="Times New Roman"/>
          <w:sz w:val="24"/>
          <w:szCs w:val="24"/>
          <w:lang w:val="sq-AL"/>
        </w:rPr>
        <w:t>15 ditë pas botimit në Fletoren Zyrtare.</w:t>
      </w:r>
    </w:p>
    <w:sectPr w:rsidR="00E64942" w:rsidRPr="00BC7540" w:rsidSect="009E4F2F">
      <w:footerReference w:type="default" r:id="rId10"/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C08" w:rsidRDefault="00C52C08" w:rsidP="00782031">
      <w:pPr>
        <w:spacing w:after="0" w:line="240" w:lineRule="auto"/>
      </w:pPr>
      <w:r>
        <w:separator/>
      </w:r>
    </w:p>
  </w:endnote>
  <w:endnote w:type="continuationSeparator" w:id="0">
    <w:p w:rsidR="00C52C08" w:rsidRDefault="00C52C08" w:rsidP="0078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64060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6CD6" w:rsidRDefault="008C6C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68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C6CD6" w:rsidRDefault="008C6C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C08" w:rsidRDefault="00C52C08" w:rsidP="00782031">
      <w:pPr>
        <w:spacing w:after="0" w:line="240" w:lineRule="auto"/>
      </w:pPr>
      <w:r>
        <w:separator/>
      </w:r>
    </w:p>
  </w:footnote>
  <w:footnote w:type="continuationSeparator" w:id="0">
    <w:p w:rsidR="00C52C08" w:rsidRDefault="00C52C08" w:rsidP="00782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0A28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054C5756"/>
    <w:multiLevelType w:val="hybridMultilevel"/>
    <w:tmpl w:val="6EECBD98"/>
    <w:lvl w:ilvl="0" w:tplc="041C000F">
      <w:start w:val="1"/>
      <w:numFmt w:val="decimal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6523CD"/>
    <w:multiLevelType w:val="multilevel"/>
    <w:tmpl w:val="58C00F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A5D43B0"/>
    <w:multiLevelType w:val="hybridMultilevel"/>
    <w:tmpl w:val="ED3005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6EAD"/>
    <w:multiLevelType w:val="hybridMultilevel"/>
    <w:tmpl w:val="835262B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D08CE"/>
    <w:multiLevelType w:val="hybridMultilevel"/>
    <w:tmpl w:val="EDC06284"/>
    <w:lvl w:ilvl="0" w:tplc="BA1065D0">
      <w:start w:val="1"/>
      <w:numFmt w:val="lowerLetter"/>
      <w:lvlText w:val="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71C63"/>
    <w:multiLevelType w:val="hybridMultilevel"/>
    <w:tmpl w:val="2806DEAC"/>
    <w:lvl w:ilvl="0" w:tplc="46C2F37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B57302"/>
    <w:multiLevelType w:val="hybridMultilevel"/>
    <w:tmpl w:val="5260C5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E7518"/>
    <w:multiLevelType w:val="hybridMultilevel"/>
    <w:tmpl w:val="386CD0F4"/>
    <w:lvl w:ilvl="0" w:tplc="4A0E6F46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37211"/>
    <w:multiLevelType w:val="hybridMultilevel"/>
    <w:tmpl w:val="3CA84EA4"/>
    <w:lvl w:ilvl="0" w:tplc="2748480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1B0F7C"/>
    <w:multiLevelType w:val="hybridMultilevel"/>
    <w:tmpl w:val="1ACA31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27EE3C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622FD"/>
    <w:multiLevelType w:val="hybridMultilevel"/>
    <w:tmpl w:val="6C56891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79723C"/>
    <w:multiLevelType w:val="multilevel"/>
    <w:tmpl w:val="6492B6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5AE842CE"/>
    <w:multiLevelType w:val="hybridMultilevel"/>
    <w:tmpl w:val="386CD0F4"/>
    <w:lvl w:ilvl="0" w:tplc="4A0E6F46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F0E08"/>
    <w:multiLevelType w:val="hybridMultilevel"/>
    <w:tmpl w:val="E2FA17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1A55E2"/>
    <w:multiLevelType w:val="hybridMultilevel"/>
    <w:tmpl w:val="A3C65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1160FB"/>
    <w:multiLevelType w:val="hybridMultilevel"/>
    <w:tmpl w:val="A91E613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14341C"/>
    <w:multiLevelType w:val="hybridMultilevel"/>
    <w:tmpl w:val="A6745A7C"/>
    <w:lvl w:ilvl="0" w:tplc="04090017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78146F"/>
    <w:multiLevelType w:val="hybridMultilevel"/>
    <w:tmpl w:val="D618FEC6"/>
    <w:lvl w:ilvl="0" w:tplc="73F4C88A">
      <w:start w:val="1"/>
      <w:numFmt w:val="lowerLetter"/>
      <w:lvlText w:val="(%1)"/>
      <w:lvlJc w:val="left"/>
      <w:pPr>
        <w:ind w:left="1095" w:hanging="375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1A3359"/>
    <w:multiLevelType w:val="hybridMultilevel"/>
    <w:tmpl w:val="12FA4D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C50551"/>
    <w:multiLevelType w:val="hybridMultilevel"/>
    <w:tmpl w:val="432C5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4"/>
  </w:num>
  <w:num w:numId="5">
    <w:abstractNumId w:val="20"/>
  </w:num>
  <w:num w:numId="6">
    <w:abstractNumId w:val="6"/>
  </w:num>
  <w:num w:numId="7">
    <w:abstractNumId w:val="3"/>
  </w:num>
  <w:num w:numId="8">
    <w:abstractNumId w:val="8"/>
  </w:num>
  <w:num w:numId="9">
    <w:abstractNumId w:val="11"/>
  </w:num>
  <w:num w:numId="10">
    <w:abstractNumId w:val="13"/>
  </w:num>
  <w:num w:numId="11">
    <w:abstractNumId w:val="0"/>
  </w:num>
  <w:num w:numId="12">
    <w:abstractNumId w:val="12"/>
  </w:num>
  <w:num w:numId="13">
    <w:abstractNumId w:val="2"/>
  </w:num>
  <w:num w:numId="14">
    <w:abstractNumId w:val="1"/>
  </w:num>
  <w:num w:numId="15">
    <w:abstractNumId w:val="18"/>
  </w:num>
  <w:num w:numId="16">
    <w:abstractNumId w:val="17"/>
  </w:num>
  <w:num w:numId="17">
    <w:abstractNumId w:val="19"/>
  </w:num>
  <w:num w:numId="18">
    <w:abstractNumId w:val="15"/>
  </w:num>
  <w:num w:numId="19">
    <w:abstractNumId w:val="14"/>
  </w:num>
  <w:num w:numId="20">
    <w:abstractNumId w:val="7"/>
  </w:num>
  <w:num w:numId="2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  <w15:person w15:author="Elson Thana">
    <w15:presenceInfo w15:providerId="AD" w15:userId="S-1-5-21-2866416221-881196809-2235168663-65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942"/>
    <w:rsid w:val="00001E3D"/>
    <w:rsid w:val="000149A9"/>
    <w:rsid w:val="000312C1"/>
    <w:rsid w:val="00036D26"/>
    <w:rsid w:val="000813EB"/>
    <w:rsid w:val="00084739"/>
    <w:rsid w:val="00086D66"/>
    <w:rsid w:val="000870A0"/>
    <w:rsid w:val="000874C3"/>
    <w:rsid w:val="000A2343"/>
    <w:rsid w:val="000B5A5D"/>
    <w:rsid w:val="000B7E38"/>
    <w:rsid w:val="000E197A"/>
    <w:rsid w:val="000E222C"/>
    <w:rsid w:val="000E41D6"/>
    <w:rsid w:val="00100AD6"/>
    <w:rsid w:val="00135A6D"/>
    <w:rsid w:val="00150181"/>
    <w:rsid w:val="00163B49"/>
    <w:rsid w:val="0016400B"/>
    <w:rsid w:val="001A3F99"/>
    <w:rsid w:val="001D168C"/>
    <w:rsid w:val="00200F9D"/>
    <w:rsid w:val="002202D8"/>
    <w:rsid w:val="0022243A"/>
    <w:rsid w:val="00232A89"/>
    <w:rsid w:val="002360AF"/>
    <w:rsid w:val="002366F0"/>
    <w:rsid w:val="0024308D"/>
    <w:rsid w:val="002632C6"/>
    <w:rsid w:val="00273868"/>
    <w:rsid w:val="00281E0B"/>
    <w:rsid w:val="002844E5"/>
    <w:rsid w:val="00295F3A"/>
    <w:rsid w:val="002A2D7E"/>
    <w:rsid w:val="002E5D2F"/>
    <w:rsid w:val="003122BB"/>
    <w:rsid w:val="00325118"/>
    <w:rsid w:val="00341F56"/>
    <w:rsid w:val="00367995"/>
    <w:rsid w:val="00373687"/>
    <w:rsid w:val="003848E2"/>
    <w:rsid w:val="003B48AD"/>
    <w:rsid w:val="003C14FA"/>
    <w:rsid w:val="003F3BDC"/>
    <w:rsid w:val="003F7620"/>
    <w:rsid w:val="00415061"/>
    <w:rsid w:val="0043392A"/>
    <w:rsid w:val="00450ACF"/>
    <w:rsid w:val="004566DA"/>
    <w:rsid w:val="004607B3"/>
    <w:rsid w:val="00470BC1"/>
    <w:rsid w:val="00476F11"/>
    <w:rsid w:val="00476FFF"/>
    <w:rsid w:val="00486066"/>
    <w:rsid w:val="004B25D0"/>
    <w:rsid w:val="004B6B6E"/>
    <w:rsid w:val="004D5893"/>
    <w:rsid w:val="004D7FC7"/>
    <w:rsid w:val="004F1469"/>
    <w:rsid w:val="004F4ED9"/>
    <w:rsid w:val="005261D8"/>
    <w:rsid w:val="005339EC"/>
    <w:rsid w:val="0055459D"/>
    <w:rsid w:val="005652E8"/>
    <w:rsid w:val="00593419"/>
    <w:rsid w:val="005D20CE"/>
    <w:rsid w:val="005D50AE"/>
    <w:rsid w:val="006273DB"/>
    <w:rsid w:val="00630AE1"/>
    <w:rsid w:val="00645A23"/>
    <w:rsid w:val="00655B1C"/>
    <w:rsid w:val="00666015"/>
    <w:rsid w:val="00670AC0"/>
    <w:rsid w:val="00682F28"/>
    <w:rsid w:val="00685967"/>
    <w:rsid w:val="006F2CE2"/>
    <w:rsid w:val="00703393"/>
    <w:rsid w:val="00782031"/>
    <w:rsid w:val="007B4F2D"/>
    <w:rsid w:val="007C6B41"/>
    <w:rsid w:val="007D5131"/>
    <w:rsid w:val="00817C71"/>
    <w:rsid w:val="00823B49"/>
    <w:rsid w:val="00833812"/>
    <w:rsid w:val="0084520F"/>
    <w:rsid w:val="00845F4D"/>
    <w:rsid w:val="00870ED6"/>
    <w:rsid w:val="008925A8"/>
    <w:rsid w:val="008A3232"/>
    <w:rsid w:val="008B22DB"/>
    <w:rsid w:val="008C6CD6"/>
    <w:rsid w:val="00916A07"/>
    <w:rsid w:val="00923151"/>
    <w:rsid w:val="00945223"/>
    <w:rsid w:val="00964715"/>
    <w:rsid w:val="0097753F"/>
    <w:rsid w:val="00983C9F"/>
    <w:rsid w:val="009B16A9"/>
    <w:rsid w:val="009B5A30"/>
    <w:rsid w:val="009C0571"/>
    <w:rsid w:val="009D5F9A"/>
    <w:rsid w:val="009E4F2F"/>
    <w:rsid w:val="00A21A06"/>
    <w:rsid w:val="00A239F1"/>
    <w:rsid w:val="00A30E98"/>
    <w:rsid w:val="00A35959"/>
    <w:rsid w:val="00A74811"/>
    <w:rsid w:val="00A77311"/>
    <w:rsid w:val="00B201FC"/>
    <w:rsid w:val="00B277FB"/>
    <w:rsid w:val="00B43A78"/>
    <w:rsid w:val="00B54463"/>
    <w:rsid w:val="00B7486A"/>
    <w:rsid w:val="00B95534"/>
    <w:rsid w:val="00BC7540"/>
    <w:rsid w:val="00BE399A"/>
    <w:rsid w:val="00C51A92"/>
    <w:rsid w:val="00C52C08"/>
    <w:rsid w:val="00C760DB"/>
    <w:rsid w:val="00C87674"/>
    <w:rsid w:val="00C930DB"/>
    <w:rsid w:val="00CA25B2"/>
    <w:rsid w:val="00CC3DA8"/>
    <w:rsid w:val="00CE5AE2"/>
    <w:rsid w:val="00D02E85"/>
    <w:rsid w:val="00D16C52"/>
    <w:rsid w:val="00D264E7"/>
    <w:rsid w:val="00D50915"/>
    <w:rsid w:val="00D834C0"/>
    <w:rsid w:val="00DB2B92"/>
    <w:rsid w:val="00DE27AC"/>
    <w:rsid w:val="00DE7381"/>
    <w:rsid w:val="00E00187"/>
    <w:rsid w:val="00E13B5D"/>
    <w:rsid w:val="00E20CC4"/>
    <w:rsid w:val="00E276C4"/>
    <w:rsid w:val="00E3167F"/>
    <w:rsid w:val="00E5539D"/>
    <w:rsid w:val="00E56D08"/>
    <w:rsid w:val="00E64942"/>
    <w:rsid w:val="00E7129E"/>
    <w:rsid w:val="00E738B9"/>
    <w:rsid w:val="00E866BB"/>
    <w:rsid w:val="00EB6B6A"/>
    <w:rsid w:val="00EC333B"/>
    <w:rsid w:val="00ED2F62"/>
    <w:rsid w:val="00EE1545"/>
    <w:rsid w:val="00F07100"/>
    <w:rsid w:val="00F25475"/>
    <w:rsid w:val="00F261DB"/>
    <w:rsid w:val="00F563F5"/>
    <w:rsid w:val="00F71B59"/>
    <w:rsid w:val="00F90B72"/>
    <w:rsid w:val="00F93C13"/>
    <w:rsid w:val="00FE4B36"/>
    <w:rsid w:val="00FE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5131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sq-A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D513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94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5131"/>
    <w:rPr>
      <w:rFonts w:ascii="Cambria" w:eastAsia="Times New Roman" w:hAnsi="Cambria" w:cs="Times New Roman"/>
      <w:b/>
      <w:bCs/>
      <w:color w:val="365F91"/>
      <w:sz w:val="28"/>
      <w:szCs w:val="28"/>
      <w:lang w:val="sq-AL"/>
    </w:rPr>
  </w:style>
  <w:style w:type="character" w:customStyle="1" w:styleId="Heading2Char">
    <w:name w:val="Heading 2 Char"/>
    <w:basedOn w:val="DefaultParagraphFont"/>
    <w:link w:val="Heading2"/>
    <w:semiHidden/>
    <w:rsid w:val="007D5131"/>
    <w:rPr>
      <w:rFonts w:ascii="Cambria" w:eastAsia="Times New Roman" w:hAnsi="Cambria" w:cs="Times New Roman"/>
      <w:b/>
      <w:bCs/>
      <w:color w:val="4F81BD"/>
      <w:sz w:val="26"/>
      <w:szCs w:val="26"/>
      <w:lang w:val="sq-AL"/>
    </w:rPr>
  </w:style>
  <w:style w:type="paragraph" w:styleId="NoSpacing">
    <w:name w:val="No Spacing"/>
    <w:uiPriority w:val="1"/>
    <w:qFormat/>
    <w:rsid w:val="007D513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131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8203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203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8203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820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20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203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36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0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0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0A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0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6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CD6"/>
  </w:style>
  <w:style w:type="paragraph" w:styleId="Footer">
    <w:name w:val="footer"/>
    <w:basedOn w:val="Normal"/>
    <w:link w:val="FooterChar"/>
    <w:uiPriority w:val="99"/>
    <w:unhideWhenUsed/>
    <w:rsid w:val="008C6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C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5131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sq-A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D513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94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5131"/>
    <w:rPr>
      <w:rFonts w:ascii="Cambria" w:eastAsia="Times New Roman" w:hAnsi="Cambria" w:cs="Times New Roman"/>
      <w:b/>
      <w:bCs/>
      <w:color w:val="365F91"/>
      <w:sz w:val="28"/>
      <w:szCs w:val="28"/>
      <w:lang w:val="sq-AL"/>
    </w:rPr>
  </w:style>
  <w:style w:type="character" w:customStyle="1" w:styleId="Heading2Char">
    <w:name w:val="Heading 2 Char"/>
    <w:basedOn w:val="DefaultParagraphFont"/>
    <w:link w:val="Heading2"/>
    <w:semiHidden/>
    <w:rsid w:val="007D5131"/>
    <w:rPr>
      <w:rFonts w:ascii="Cambria" w:eastAsia="Times New Roman" w:hAnsi="Cambria" w:cs="Times New Roman"/>
      <w:b/>
      <w:bCs/>
      <w:color w:val="4F81BD"/>
      <w:sz w:val="26"/>
      <w:szCs w:val="26"/>
      <w:lang w:val="sq-AL"/>
    </w:rPr>
  </w:style>
  <w:style w:type="paragraph" w:styleId="NoSpacing">
    <w:name w:val="No Spacing"/>
    <w:uiPriority w:val="1"/>
    <w:qFormat/>
    <w:rsid w:val="007D513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131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8203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203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8203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820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20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203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360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0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0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0A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0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6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CD6"/>
  </w:style>
  <w:style w:type="paragraph" w:styleId="Footer">
    <w:name w:val="footer"/>
    <w:basedOn w:val="Normal"/>
    <w:link w:val="FooterChar"/>
    <w:uiPriority w:val="99"/>
    <w:unhideWhenUsed/>
    <w:rsid w:val="008C6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7A968-8FAE-4B13-A76B-4C365491C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Brinja</dc:creator>
  <cp:lastModifiedBy>Anisa Gjondedaj</cp:lastModifiedBy>
  <cp:revision>54</cp:revision>
  <dcterms:created xsi:type="dcterms:W3CDTF">2019-07-30T09:38:00Z</dcterms:created>
  <dcterms:modified xsi:type="dcterms:W3CDTF">2019-08-07T08:10:00Z</dcterms:modified>
</cp:coreProperties>
</file>